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XXXVI PIELIKUMS – Norādījumi par aktīvu apgrūtinājumu informācijas atklāšanas veidnēm</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Iestādes atklāj Regulas (ES) Nr. 575/2013</w:t>
      </w:r>
      <w:r w:rsidRPr="007F4CC8">
        <w:rPr>
          <w:rStyle w:val="FootnoteReference"/>
        </w:rPr>
        <w:footnoteReference w:id="1"/>
      </w:r>
      <w:r>
        <w:rPr>
          <w:sz w:val="24"/>
        </w:rPr>
        <w:t xml:space="preserve"> (“</w:t>
      </w:r>
      <w:r>
        <w:rPr>
          <w:i/>
          <w:sz w:val="24"/>
        </w:rPr>
        <w:t>CRR</w:t>
      </w:r>
      <w:r>
        <w:rPr>
          <w:sz w:val="24"/>
        </w:rPr>
        <w:t>”) 443. pantā minēto informāciju, ievērojot turpmāk šajā pielikumā sniegtos norādījumus, lai aizpildītu veidnes EU AE1–EU AE4, kas ietvertas EBI IT risinājumu XXXV pielikumā.</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Attiecībā uz aktīvu apgrūtinājumu informācijas atklāšanas veidnēm piemēro aktīvu apgrūtinājuma definīciju, kas ietverta </w:t>
      </w:r>
      <w:r>
        <w:rPr>
          <w:rStyle w:val="TeksttreciTimesNewRoman105ptOdstpy0pt"/>
          <w:sz w:val="24"/>
        </w:rPr>
        <w:t>Komisijas Īstenošanas regulas (ES) Nr. 680/2014</w:t>
      </w:r>
      <w:r w:rsidRPr="007F4CC8">
        <w:rPr>
          <w:rStyle w:val="FootnoteReference"/>
          <w:rFonts w:eastAsia="Calibri"/>
          <w:color w:val="000000"/>
          <w:shd w:val="clear" w:color="auto" w:fill="FFFFFF"/>
        </w:rPr>
        <w:footnoteReference w:id="2"/>
      </w:r>
      <w:r>
        <w:rPr>
          <w:rStyle w:val="TeksttreciTimesNewRoman105ptOdstpy0pt"/>
          <w:sz w:val="24"/>
        </w:rPr>
        <w:t xml:space="preserve"> XVII pielikuma (norādes pārskatu sniegšanai par aktīvu apgrūtinājumiem) 1.7. punktā.</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Iestādes atklāj veidnēs EU AE1, EU AE2 un EU AE3 minētos posteņus tādā pašā veidā, kā tie atspoguļoti saskaņā ar Komisijas Īstenošanas regulas (ES) Nr. 680/2014 XVI pielikumu (veidnes pārskatu sniegšanai par aktīvu apgrūtinājumiem), ja vien minētajās tabulās nav īpaši paredzēts citādi.</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Iepriekš 3. punktā minētos posteņus atspoguļo, izmantojot mediānas vērtības. Mediānā vērtība ir attiecīgo ceturkšņu mediāna par iepriekšējo divpadsmit mēnešu posmu, un to nosaka, izmantojot interpolāciju.</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Ja informāciju atklāj konsolidēti, piemērojamais konsolidācijas tvērums ir </w:t>
      </w:r>
      <w:proofErr w:type="spellStart"/>
      <w:r>
        <w:rPr>
          <w:sz w:val="24"/>
        </w:rPr>
        <w:t>prudenciālās</w:t>
      </w:r>
      <w:proofErr w:type="spellEnd"/>
      <w:r>
        <w:rPr>
          <w:sz w:val="24"/>
        </w:rPr>
        <w:t xml:space="preserve"> konsolidācijas darbības joma, kas noteikta </w:t>
      </w:r>
      <w:r>
        <w:rPr>
          <w:i/>
          <w:sz w:val="24"/>
        </w:rPr>
        <w:t>CRR</w:t>
      </w:r>
      <w:r>
        <w:rPr>
          <w:sz w:val="24"/>
        </w:rPr>
        <w:t xml:space="preserve"> pirmās daļas II sadaļas 2. nodaļas 2. iedaļā.</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 xml:space="preserve">Aktīvu kvalitātes rādītāji sadalījumā pa aktīvu veidiem veidnes EU AE1 C030., C050., C080. un C100. ailē un sadalījumā pa saņemtā nodrošinājuma un emitēto parāda vērtspapīru veidiem, tajā skaitā segto obligāciju un </w:t>
      </w:r>
      <w:proofErr w:type="spellStart"/>
      <w:r>
        <w:rPr>
          <w:sz w:val="24"/>
        </w:rPr>
        <w:t>vērtspapīrošanas</w:t>
      </w:r>
      <w:proofErr w:type="spellEnd"/>
      <w:r>
        <w:rPr>
          <w:sz w:val="24"/>
        </w:rPr>
        <w:t xml:space="preserve"> veidiem, veidnes EU AE2 C030. un C060. ailē ir piemērojami tikai attiecībā uz kredītiestādēm, kas atbilst jebkuram no šādiem nosacījumiem:</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to aktīvu kopsumma, kas aprēķināta saskaņā ar Komisijas Īstenošanas Regulas (ES) Nr. 680/2014 XVII pielikuma 1.6. punkta 10. apakšpunktu, pārsniedz 30 miljardus EUR;</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to apgrūtināto aktīvu apmērs, kas aprēķināts saskaņā ar Komisijas Īstenošanas Regulas (ES) Nr. 680/2014 XVII pielikuma 1.6. punkta 9. apakšpunktu, pārsniedz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Veidne EU AE1 – Apgrūtinātie un neapgrūtinātie aktīvi</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Iestādes aizpilda šīs īstenošanas regulas XXXV pielikumā ietverto veidni EU AE1, ievērojot turpmāk sniegtos norādījumus.</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Atsauces uz tiesību aktiem un norādījumi</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Rindas numurs</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Paskaidrojums</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Iestādes, kas atklāj informāciju, aktīvi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SFPS iestāžu gadījumā – Starptautiskie grāmatvedības standarti (SGS), 1. SGS 9. punkta a) apakšpunkts, Īstenošanas norādes (</w:t>
            </w:r>
            <w:r>
              <w:rPr>
                <w:rStyle w:val="PogrubienieTeksttreciTimesNewRoman105ptOdstpy0pt"/>
                <w:rFonts w:eastAsia="Book Antiqua"/>
                <w:b w:val="0"/>
                <w:i/>
                <w:sz w:val="24"/>
              </w:rPr>
              <w:t>IG</w:t>
            </w:r>
            <w:r>
              <w:rPr>
                <w:rStyle w:val="PogrubienieTeksttreciTimesNewRoman105ptOdstpy0pt"/>
                <w:rFonts w:eastAsia="Book Antiqua"/>
                <w:b w:val="0"/>
                <w:sz w:val="24"/>
              </w:rPr>
              <w:t>) 6.</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Iestādes bilancē reģistrēto aktīvu kopsumma, izņemot pašu parāda vērtspapīrus un pašu kapitāla instrumentus, ja piemērojamie grāmatvedības standarti pieļauj to atzīšanu bilancē.</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Šajā rindā atspoguļotā vērtība ir četru ceturkšņa beigu vērtību summu mediāna par iepriekšējo divpadsmit mēnešu posmu attiecībā uz 030., 040. un 120. rindu.</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Pašu kapitāla instrumenti</w:t>
            </w:r>
          </w:p>
          <w:p w14:paraId="7AF81C4D" w14:textId="77777777" w:rsidR="004D0B28" w:rsidRPr="007F4CC8" w:rsidRDefault="004D0B28" w:rsidP="00FA2707">
            <w:pPr>
              <w:spacing w:after="120"/>
              <w:jc w:val="both"/>
              <w:rPr>
                <w:rFonts w:ascii="Times New Roman" w:hAnsi="Times New Roman" w:cs="Times New Roman"/>
                <w:bCs/>
                <w:sz w:val="24"/>
              </w:rPr>
            </w:pPr>
            <w:r>
              <w:rPr>
                <w:rStyle w:val="InstructionsTabelleberschrift"/>
                <w:rFonts w:ascii="Times New Roman" w:hAnsi="Times New Roman"/>
                <w:b w:val="0"/>
                <w:sz w:val="24"/>
              </w:rPr>
              <w:t>Kapitāla vērtspapīru instrumentu, kas definēti piemērojamajos grāmatvedības principos (32. SGS 1. punkts SFPS iestāžu gadījumā)</w:t>
            </w:r>
            <w:r>
              <w:rPr>
                <w:rStyle w:val="TeksttreciTimesNewRoman105ptOdstpy0pt"/>
                <w:rFonts w:eastAsiaTheme="minorEastAsia"/>
                <w:sz w:val="24"/>
              </w:rPr>
              <w:t>, mediānās vērtības, izņemot pašu kapitāla instrumentus, ja piemērojamie grāmatvedības standarti pieļauj to atzīšanu bilancē</w:t>
            </w:r>
            <w:r>
              <w:rPr>
                <w:sz w:val="24"/>
              </w:rPr>
              <w:t>.</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Parāda vērtspapīri</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Iestādes turēto parāda instrumentu, kas emitēti kā vērtspapīri, kuri nav aizdevumi saskaņā ar Eiropas Centrālās bankas Regulu (ES) 1071/2013</w:t>
            </w:r>
            <w:r w:rsidRPr="007F4CC8">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xml:space="preserve"> (“ECB BP regula”), mediānās vērtības, izņemot pašu parāda vērtspapīrus, ja piemērojamie grāmatvedības standarti pieļauj to atzīšanu bilancē.</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 sk.: segtās obligācijas</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Heading1Char"/>
                <w:rFonts w:ascii="Times New Roman" w:hAnsi="Times New Roman"/>
                <w:b w:val="0"/>
                <w:sz w:val="24"/>
              </w:rPr>
              <w:t xml:space="preserve"> </w:t>
            </w:r>
            <w:r>
              <w:rPr>
                <w:rStyle w:val="InstructionsTabelleberschrift"/>
                <w:rFonts w:ascii="Times New Roman" w:hAnsi="Times New Roman"/>
                <w:b w:val="0"/>
                <w:sz w:val="24"/>
              </w:rPr>
              <w:t>Iestādes turēto parāda vērtspapīru,</w:t>
            </w:r>
            <w:r>
              <w:rPr>
                <w:rStyle w:val="TeksttreciTimesNewRoman105ptOdstpy0pt"/>
                <w:rFonts w:eastAsiaTheme="minorEastAsia"/>
                <w:b/>
                <w:sz w:val="24"/>
              </w:rPr>
              <w:t xml:space="preserve"> </w:t>
            </w:r>
            <w:r>
              <w:rPr>
                <w:rStyle w:val="TeksttreciTimesNewRoman105ptOdstpy0pt"/>
                <w:rFonts w:eastAsiaTheme="minorEastAsia"/>
                <w:sz w:val="24"/>
              </w:rPr>
              <w:t>kas ir Direktīvas 2009/65/EK</w:t>
            </w:r>
            <w:r w:rsidRPr="007F4CC8">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xml:space="preserve"> 52. panta 4. punkta pirmajā daļā minētās obligācijas, mediānās vērtības neatkarīgi no tā, vai šie instrumenti ir vai nav vērtspapīri juridiskā nozīmē.</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w:t>
            </w:r>
            <w:proofErr w:type="spellStart"/>
            <w:r>
              <w:rPr>
                <w:rStyle w:val="PogrubienieTeksttreciTimesNewRoman105ptOdstpy0pt"/>
                <w:rFonts w:eastAsia="Book Antiqua"/>
                <w:sz w:val="24"/>
              </w:rPr>
              <w:t>vērtspapīrošanas</w:t>
            </w:r>
            <w:proofErr w:type="spellEnd"/>
            <w:r>
              <w:rPr>
                <w:rStyle w:val="PogrubienieTeksttreciTimesNewRoman105ptOdstpy0pt"/>
                <w:rFonts w:eastAsia="Book Antiqua"/>
                <w:sz w:val="24"/>
              </w:rPr>
              <w:t xml:space="preserve">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turēto parāda vērtspapīru, kas ir </w:t>
            </w:r>
            <w:proofErr w:type="spellStart"/>
            <w:r>
              <w:rPr>
                <w:rStyle w:val="TeksttreciTimesNewRoman105ptOdstpy0pt"/>
                <w:rFonts w:eastAsiaTheme="minorEastAsia"/>
                <w:sz w:val="24"/>
              </w:rPr>
              <w:t>vērtspapīrošanas</w:t>
            </w:r>
            <w:proofErr w:type="spellEnd"/>
            <w:r>
              <w:rPr>
                <w:rStyle w:val="TeksttreciTimesNewRoman105ptOdstpy0pt"/>
                <w:rFonts w:eastAsiaTheme="minorEastAsia"/>
                <w:sz w:val="24"/>
              </w:rPr>
              <w:t xml:space="preserve"> pozīcijas, kā definēts </w:t>
            </w:r>
            <w:r>
              <w:rPr>
                <w:rStyle w:val="TeksttreciTimesNewRoman105ptOdstpy0pt"/>
                <w:rFonts w:eastAsiaTheme="minorEastAsia"/>
                <w:i/>
                <w:sz w:val="24"/>
              </w:rPr>
              <w:t>CRR</w:t>
            </w:r>
            <w:r>
              <w:rPr>
                <w:rStyle w:val="TeksttreciTimesNewRoman105ptOdstpy0pt"/>
                <w:rFonts w:eastAsiaTheme="minorEastAsia"/>
                <w:sz w:val="24"/>
              </w:rPr>
              <w:t xml:space="preserve"> 4. panta 1. punkta 62. apakšpunktā, mediānās vērtības.</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 sk.: vispārējo valdību emitēti</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Iestādes turēto parāda vērtspapīru, kurus emitējušas vispārējās valdības</w:t>
            </w:r>
            <w:r>
              <w:rPr>
                <w:rStyle w:val="TeksttreciTimesNewRoman105ptOdstpy0pt"/>
                <w:rFonts w:eastAsiaTheme="minorEastAsia"/>
                <w:sz w:val="24"/>
              </w:rPr>
              <w:t>, mediānās vērtības</w:t>
            </w:r>
            <w:r>
              <w:rPr>
                <w:sz w:val="24"/>
              </w:rPr>
              <w:t>.</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 sk.: finanšu sabiedrību emitēti</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InstructionsTabelleberschrift"/>
                <w:rFonts w:ascii="Times New Roman" w:hAnsi="Times New Roman"/>
                <w:b w:val="0"/>
                <w:sz w:val="24"/>
              </w:rPr>
              <w:t xml:space="preserve">Iestādes turēto parāda vērtspapīru, kurus emitējušas kredītiestādes, kā definēts </w:t>
            </w:r>
            <w:r>
              <w:rPr>
                <w:rStyle w:val="InstructionsTabelleberschrift"/>
                <w:rFonts w:ascii="Times New Roman" w:hAnsi="Times New Roman"/>
                <w:b w:val="0"/>
                <w:i/>
                <w:sz w:val="24"/>
              </w:rPr>
              <w:t>CRR</w:t>
            </w:r>
            <w:r>
              <w:rPr>
                <w:rStyle w:val="InstructionsTabelleberschrift"/>
                <w:rFonts w:ascii="Times New Roman" w:hAnsi="Times New Roman"/>
                <w:b w:val="0"/>
                <w:sz w:val="24"/>
              </w:rPr>
              <w:t xml:space="preserve"> 4. panta 1. punkta 1. apakšpunktā, un citas finanšu sabiedrības</w:t>
            </w:r>
            <w:r>
              <w:rPr>
                <w:rStyle w:val="TeksttreciTimesNewRoman105ptOdstpy0pt"/>
                <w:rFonts w:eastAsiaTheme="minorEastAsia"/>
                <w:sz w:val="24"/>
              </w:rPr>
              <w:t>, mediānās vērtības.</w:t>
            </w:r>
            <w:r>
              <w:rPr>
                <w:rStyle w:val="InstructionsTabelleberschrift"/>
                <w:rFonts w:ascii="Times New Roman" w:hAnsi="Times New Roman"/>
                <w:b w:val="0"/>
                <w:sz w:val="24"/>
              </w:rPr>
              <w:t xml:space="preserve">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lastRenderedPageBreak/>
              <w:t xml:space="preserve">Citas finanšu sabiedrības ir visas finanšu sabiedrības un </w:t>
            </w:r>
            <w:proofErr w:type="spellStart"/>
            <w:r>
              <w:rPr>
                <w:rStyle w:val="InstructionsTabelleberschrift"/>
                <w:rFonts w:ascii="Times New Roman" w:hAnsi="Times New Roman"/>
                <w:b w:val="0"/>
                <w:sz w:val="24"/>
              </w:rPr>
              <w:t>kvazisabiedrības</w:t>
            </w:r>
            <w:proofErr w:type="spellEnd"/>
            <w:r>
              <w:rPr>
                <w:rStyle w:val="InstructionsTabelleberschrift"/>
                <w:rFonts w:ascii="Times New Roman" w:hAnsi="Times New Roman"/>
                <w:b w:val="0"/>
                <w:sz w:val="24"/>
              </w:rPr>
              <w:t xml:space="preserve">, kas nav kredītiestādes, piemēram, ieguldījumu brokeru sabiedrības, ieguldījumu fondi, apdrošināšanas sabiedrības, pensiju fondi, kolektīvo ieguldījumu uzņēmumi un </w:t>
            </w:r>
            <w:proofErr w:type="spellStart"/>
            <w:r>
              <w:rPr>
                <w:rStyle w:val="InstructionsTabelleberschrift"/>
                <w:rFonts w:ascii="Times New Roman" w:hAnsi="Times New Roman"/>
                <w:b w:val="0"/>
                <w:sz w:val="24"/>
              </w:rPr>
              <w:t>tīrvērtes</w:t>
            </w:r>
            <w:proofErr w:type="spellEnd"/>
            <w:r>
              <w:rPr>
                <w:rStyle w:val="InstructionsTabelleberschrift"/>
                <w:rFonts w:ascii="Times New Roman" w:hAnsi="Times New Roman"/>
                <w:b w:val="0"/>
                <w:sz w:val="24"/>
              </w:rPr>
              <w:t xml:space="preserve"> iestādes, kā arī pārējie finanšu starpnieki, finanšu </w:t>
            </w:r>
            <w:proofErr w:type="spellStart"/>
            <w:r>
              <w:rPr>
                <w:rStyle w:val="InstructionsTabelleberschrift"/>
                <w:rFonts w:ascii="Times New Roman" w:hAnsi="Times New Roman"/>
                <w:b w:val="0"/>
                <w:sz w:val="24"/>
              </w:rPr>
              <w:t>palīgiestādes</w:t>
            </w:r>
            <w:proofErr w:type="spellEnd"/>
            <w:r>
              <w:rPr>
                <w:rStyle w:val="InstructionsTabelleberschrift"/>
                <w:rFonts w:ascii="Times New Roman" w:hAnsi="Times New Roman"/>
                <w:b w:val="0"/>
                <w:sz w:val="24"/>
              </w:rPr>
              <w:t>, piesaistošās (</w:t>
            </w:r>
            <w:proofErr w:type="spellStart"/>
            <w:r>
              <w:rPr>
                <w:rStyle w:val="InstructionsTabelleberschrift"/>
                <w:rFonts w:ascii="Times New Roman" w:hAnsi="Times New Roman"/>
                <w:b w:val="0"/>
                <w:sz w:val="24"/>
              </w:rPr>
              <w:t>kaptīvās</w:t>
            </w:r>
            <w:proofErr w:type="spellEnd"/>
            <w:r>
              <w:rPr>
                <w:rStyle w:val="InstructionsTabelleberschrift"/>
                <w:rFonts w:ascii="Times New Roman" w:hAnsi="Times New Roman"/>
                <w:b w:val="0"/>
                <w:sz w:val="24"/>
              </w:rPr>
              <w:t>) finanšu iestādes un naudas aizdevēji.</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w:t>
            </w:r>
            <w:proofErr w:type="spellStart"/>
            <w:r>
              <w:rPr>
                <w:rStyle w:val="PogrubienieTeksttreciTimesNewRoman105ptOdstpy0pt"/>
                <w:rFonts w:eastAsia="Book Antiqua"/>
                <w:sz w:val="24"/>
              </w:rPr>
              <w:t>nefinanšu</w:t>
            </w:r>
            <w:proofErr w:type="spellEnd"/>
            <w:r>
              <w:rPr>
                <w:rStyle w:val="PogrubienieTeksttreciTimesNewRoman105ptOdstpy0pt"/>
                <w:rFonts w:eastAsia="Book Antiqua"/>
                <w:sz w:val="24"/>
              </w:rPr>
              <w:t xml:space="preserve"> sabiedrību emitēti</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InstructionsTabelleberschrift"/>
                <w:rFonts w:ascii="Times New Roman" w:hAnsi="Times New Roman"/>
                <w:b w:val="0"/>
                <w:sz w:val="24"/>
              </w:rPr>
              <w:t>Iestādes turēto parāda vērtspapīru, kurus emitējušas</w:t>
            </w:r>
            <w:r>
              <w:rPr>
                <w:rFonts w:ascii="Times New Roman" w:hAnsi="Times New Roman"/>
                <w:sz w:val="24"/>
              </w:rPr>
              <w:t xml:space="preserve"> sabiedrības un </w:t>
            </w:r>
            <w:proofErr w:type="spellStart"/>
            <w:r>
              <w:rPr>
                <w:rFonts w:ascii="Times New Roman" w:hAnsi="Times New Roman"/>
                <w:sz w:val="24"/>
              </w:rPr>
              <w:t>kvazisabiedrības</w:t>
            </w:r>
            <w:proofErr w:type="spellEnd"/>
            <w:r>
              <w:rPr>
                <w:rFonts w:ascii="Times New Roman" w:hAnsi="Times New Roman"/>
                <w:sz w:val="24"/>
              </w:rPr>
              <w:t xml:space="preserve">, kas nenodarbojas ar finanšu starpniecību, bet galvenokārt nodarbojas ar tirgū apgrozāmu preču ražošanu un </w:t>
            </w:r>
            <w:proofErr w:type="spellStart"/>
            <w:r>
              <w:rPr>
                <w:rFonts w:ascii="Times New Roman" w:hAnsi="Times New Roman"/>
                <w:sz w:val="24"/>
              </w:rPr>
              <w:t>nefinanšu</w:t>
            </w:r>
            <w:proofErr w:type="spellEnd"/>
            <w:r>
              <w:rPr>
                <w:rFonts w:ascii="Times New Roman" w:hAnsi="Times New Roman"/>
                <w:sz w:val="24"/>
              </w:rPr>
              <w:t xml:space="preserve"> pakalpojumu sniegšanu saskaņā ar ECB BP regulu, </w:t>
            </w:r>
            <w:r>
              <w:rPr>
                <w:rStyle w:val="TeksttreciTimesNewRoman105ptOdstpy0pt"/>
                <w:rFonts w:eastAsiaTheme="minorEastAsia"/>
                <w:sz w:val="24"/>
              </w:rPr>
              <w:t>mediānās vērtības</w:t>
            </w:r>
            <w:r>
              <w:rPr>
                <w:rFonts w:ascii="Times New Roman" w:hAnsi="Times New Roman"/>
                <w:sz w:val="24"/>
              </w:rPr>
              <w:t>.</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Citi aktīvi</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Iestādes citu aktīvu, kas iekļauti bilancē, mediānā vērtība, izņemot aktīvus, kas atspoguļoti iepriekšējās rindās un kas nav pašu parāda vērtspapīri un pašu kapitāla vērtspapīru instrumenti, kuru atzīšanu bilancē nevar pārtraukt iestāde, kura nepiemēro SFPS.</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Šādā gadījumā pašu parāda vērtspapīrus iekļauj veidnes EU AE2 240. rindā, un pašu kapitāla vērtspapīru instrumentus pie aktīvu apgrūtinājumiem neuzrāda.</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 xml:space="preserve">Citi aktīvi ietver skaidru naudu (apgrozībā esošu valsts un ārvalstu banknošu un monētu turējumi, kuras parasti tiek izmantotas maksājumu veikšanai), aizdevumus pēc pieprasījuma (1. SGS 54. punkta i) apakšpunkts attiecībā uz SFPS iestādēm), tajā skaitā centrālajās bankās un citās iestādēs pēc pieprasījuma pieejamus atlikumus. Citi aktīvi ietver arī aizdevumus un avansus, kas nav aizdevumi pēc pieprasījuma, proti, iestāžu turētos parāda instrumentus, kas nav vērtspapīri, izņemot pēc pieprasījuma saņemamos atlikumus, tajā skaitā ar nekustamo īpašumu nodrošinātus aizdevumus, kā definēts Komisijas Īstenošanas regulas (ES) Nr. 680/2014 </w:t>
            </w:r>
            <w:r>
              <w:rPr>
                <w:rStyle w:val="InstructionsTabelleberschrift"/>
                <w:rFonts w:ascii="Times New Roman" w:hAnsi="Times New Roman"/>
                <w:b w:val="0"/>
                <w:sz w:val="24"/>
              </w:rPr>
              <w:t>V pielikuma</w:t>
            </w:r>
            <w:r>
              <w:rPr>
                <w:rStyle w:val="TeksttreciTimesNewRoman105ptOdstpy0pt"/>
                <w:rFonts w:eastAsia="Book Antiqua"/>
                <w:sz w:val="24"/>
              </w:rPr>
              <w:t xml:space="preserve"> 2. daļas 86. punkta a) apakšpunktā. Citi aktīvi var ietvert arī nemateriālos aktīvus, tajā skaitā nemateriālo vērtību, atliktā nodokļa aktīvus, pamatlīdzekļus, atvasinātus aktīvus, darījumus par aktīvu pirkšanu ar </w:t>
            </w:r>
            <w:proofErr w:type="spellStart"/>
            <w:r>
              <w:rPr>
                <w:rStyle w:val="TeksttreciTimesNewRoman105ptOdstpy0pt"/>
                <w:rFonts w:eastAsia="Book Antiqua"/>
                <w:sz w:val="24"/>
              </w:rPr>
              <w:t>atpārdošanu</w:t>
            </w:r>
            <w:proofErr w:type="spellEnd"/>
            <w:r>
              <w:rPr>
                <w:rStyle w:val="TeksttreciTimesNewRoman105ptOdstpy0pt"/>
                <w:rFonts w:eastAsia="Book Antiqua"/>
                <w:sz w:val="24"/>
              </w:rPr>
              <w:t xml:space="preserve"> un ar akciju aizņēmumiem saistītus debitoru parādus.</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Ja pamatā esošie aktīvi un paturēto vērtspapīru seguma kopuma aktīvi un paturētas segtās obligācijas ir aizdevumi pēc pieprasījuma vai aizdevumi un avansi, kas nav aizdevumi pēc pieprasījuma, arī tos iekļauj šajā rindā.</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Apgrūtināto aktīvu uzskaites vērtība</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lastRenderedPageBreak/>
              <w:t xml:space="preserve">Iestādes turēto aktīvu, kas ir apgrūtināti, uzskaites vērtības mediānā vērtība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Uzskaites vērtība ir summa, ko iegrāmato bilances aktīvu daļā.</w:t>
            </w:r>
          </w:p>
          <w:p w14:paraId="60948B61" w14:textId="77777777" w:rsidR="004D0B28" w:rsidRPr="007F4CC8" w:rsidRDefault="004D0B28" w:rsidP="00FA2707">
            <w:pPr>
              <w:pStyle w:val="Fait"/>
              <w:spacing w:before="0" w:after="120"/>
            </w:pPr>
            <w:r>
              <w:rPr>
                <w:rStyle w:val="TeksttreciTimesNewRoman105ptOdstpy0pt"/>
              </w:rPr>
              <w:t>Katrai aktīvu kategorijai atklātā uzskaites vērtība ir mediānā vērtība no dažādajām atklātajām uzskaites vērtībām katra tā informācijas atklāšanas perioda beigās, kas ņemts vērā mediānas aprēķināšanai.</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lastRenderedPageBreak/>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nosacīti atbilstīgie </w:t>
            </w:r>
            <w:r>
              <w:rPr>
                <w:rStyle w:val="PogrubienieTeksttreciTimesNewRoman105ptOdstpy0pt"/>
                <w:rFonts w:eastAsia="Book Antiqua"/>
                <w:i/>
                <w:sz w:val="24"/>
              </w:rPr>
              <w:t>EHQLA</w:t>
            </w:r>
            <w:r>
              <w:rPr>
                <w:rStyle w:val="PogrubienieTeksttreciTimesNewRoman105ptOdstpy0pt"/>
                <w:rFonts w:eastAsia="Book Antiqua"/>
                <w:sz w:val="24"/>
              </w:rPr>
              <w:t xml:space="preserve"> un </w:t>
            </w:r>
            <w:r>
              <w:rPr>
                <w:rStyle w:val="PogrubienieTeksttreciTimesNewRoman105ptOdstpy0pt"/>
                <w:rFonts w:eastAsia="Book Antiqua"/>
                <w:i/>
                <w:sz w:val="24"/>
              </w:rPr>
              <w:t>HQLA</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Tādu apgrūtinātu aktīvu uzskaites vērtības mediānā vērtība, kuri ir nosacīti atbilstīgi, lai tiktu kvalificēti kā ārkārtīgi augstas likviditātes un </w:t>
            </w:r>
            <w:proofErr w:type="spellStart"/>
            <w:r>
              <w:rPr>
                <w:rStyle w:val="TeksttreciTimesNewRoman105ptOdstpy0pt"/>
                <w:rFonts w:eastAsiaTheme="minorEastAsia"/>
                <w:sz w:val="24"/>
              </w:rPr>
              <w:t>kredītkvalitātes</w:t>
            </w:r>
            <w:proofErr w:type="spellEnd"/>
            <w:r>
              <w:rPr>
                <w:rStyle w:val="TeksttreciTimesNewRoman105ptOdstpy0pt"/>
                <w:rFonts w:eastAsiaTheme="minorEastAsia"/>
                <w:sz w:val="24"/>
              </w:rPr>
              <w:t xml:space="preserve"> aktīvi (</w:t>
            </w:r>
            <w:r>
              <w:rPr>
                <w:rStyle w:val="TeksttreciTimesNewRoman105ptOdstpy0pt"/>
                <w:rFonts w:eastAsiaTheme="minorEastAsia"/>
                <w:i/>
                <w:sz w:val="24"/>
              </w:rPr>
              <w:t>EHQLA</w:t>
            </w:r>
            <w:r>
              <w:rPr>
                <w:rStyle w:val="TeksttreciTimesNewRoman105ptOdstpy0pt"/>
                <w:rFonts w:eastAsiaTheme="minorEastAsia"/>
                <w:sz w:val="24"/>
              </w:rPr>
              <w:t xml:space="preserve">) un augstas likviditātes un </w:t>
            </w:r>
            <w:proofErr w:type="spellStart"/>
            <w:r>
              <w:rPr>
                <w:rStyle w:val="TeksttreciTimesNewRoman105ptOdstpy0pt"/>
                <w:rFonts w:eastAsiaTheme="minorEastAsia"/>
                <w:sz w:val="24"/>
              </w:rPr>
              <w:t>kredītkvalitātes</w:t>
            </w:r>
            <w:proofErr w:type="spellEnd"/>
            <w:r>
              <w:rPr>
                <w:rStyle w:val="TeksttreciTimesNewRoman105ptOdstpy0pt"/>
                <w:rFonts w:eastAsiaTheme="minorEastAsia"/>
                <w:sz w:val="24"/>
              </w:rPr>
              <w:t xml:space="preserve"> aktīvi (</w:t>
            </w:r>
            <w:r>
              <w:rPr>
                <w:rStyle w:val="TeksttreciTimesNewRoman105ptOdstpy0pt"/>
                <w:rFonts w:eastAsiaTheme="minorEastAsia"/>
                <w:i/>
                <w:sz w:val="24"/>
              </w:rPr>
              <w:t>HQLA</w:t>
            </w:r>
            <w:r>
              <w:rPr>
                <w:rStyle w:val="TeksttreciTimesNewRoman105ptOdstpy0pt"/>
                <w:rFonts w:eastAsiaTheme="minorEastAsia"/>
                <w:sz w:val="24"/>
              </w:rPr>
              <w:t>).</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Šīs regulas vajadzībām nosacīti atbilstīgi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nosacīti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ir aktīvi, kas uzskaitīti Komisijas Deleģētās regulas (ES) 2015/61</w:t>
            </w:r>
            <w:r w:rsidRPr="007F4CC8">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10., 11., 12., 13., 15. un 16. pantā un kas atbilstu vispārīgajām un operacionālajām prasībām, kuras noteiktas minētās deleģētās regulas 7. un 8. pantā, ja vien tiem nebūtu apgrūtinātu aktīvu statusa saskaņā ar Komisijas Īstenošanas regulas (ES) Nr. 680/2014 XVII pielikumu. Nosacīti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nosacīti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atbilst arī speciālajām prasībām attiecībā uz riska darījumu kategoriju, kas izklāstītas Deleģētās regulas (ES) 2015/61 10.–16. un 35.–37. pantā. Nosacīti atbilstīgo apgrūtināto </w:t>
            </w:r>
            <w:r>
              <w:rPr>
                <w:rStyle w:val="TeksttreciTimesNewRoman105ptOdstpy0pt"/>
                <w:rFonts w:eastAsiaTheme="minorEastAsia"/>
                <w:i/>
                <w:sz w:val="24"/>
              </w:rPr>
              <w:t>EHQLA</w:t>
            </w:r>
            <w:r>
              <w:rPr>
                <w:rStyle w:val="TeksttreciTimesNewRoman105ptOdstpy0pt"/>
                <w:rFonts w:eastAsiaTheme="minorEastAsia"/>
                <w:sz w:val="24"/>
              </w:rPr>
              <w:t xml:space="preserve"> uzskaites vērtība un nomināli atbilstīgo apgrūtināto </w:t>
            </w:r>
            <w:r>
              <w:rPr>
                <w:rStyle w:val="TeksttreciTimesNewRoman105ptOdstpy0pt"/>
                <w:rFonts w:eastAsiaTheme="minorEastAsia"/>
                <w:i/>
                <w:sz w:val="24"/>
              </w:rPr>
              <w:t>HQLA</w:t>
            </w:r>
            <w:r>
              <w:rPr>
                <w:rStyle w:val="TeksttreciTimesNewRoman105ptOdstpy0pt"/>
                <w:rFonts w:eastAsiaTheme="minorEastAsia"/>
                <w:sz w:val="24"/>
              </w:rPr>
              <w:t xml:space="preserve"> ir uzskaites vērtība pirms Deleģētās regulas (ES) 2015/61 10.–16. pantā minēto diskonta likmju piemērošanas.</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Katrai aktīvu kategorijai atklātā uzskaites vērtība ir mediānā vērtība no dažādajām atklātajām uzskaites vērtībām katra tā informācijas atklāšanas perioda beigās, kas ņemts vērā mediānas aprēķināšanai.</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Apgrūtināto aktīvu patiesā vērtība</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InstructionsTabelleberschrift"/>
                <w:rFonts w:ascii="Times New Roman" w:hAnsi="Times New Roman"/>
                <w:b w:val="0"/>
                <w:sz w:val="24"/>
              </w:rPr>
              <w:t>Informāciju atklājošās iestādes turēto parāda vērtspapīru, kuri apgrūtināti saskaņā ar aktīvu apgrūtinājuma definīciju, patiesās vērtības</w:t>
            </w:r>
            <w:r>
              <w:rPr>
                <w:sz w:val="24"/>
              </w:rPr>
              <w:t xml:space="preserve"> </w:t>
            </w:r>
            <w:r>
              <w:rPr>
                <w:rStyle w:val="TeksttreciTimesNewRoman105ptOdstpy0pt"/>
                <w:rFonts w:eastAsiaTheme="minorEastAsia"/>
                <w:sz w:val="24"/>
              </w:rPr>
              <w:t>mediānā vērtība</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Finanšu instrumenta patiesā vērtība ir cena, kādu saņemtu, pārdodot aktīvu, vai maksātu, nododot saistību, ierindas darījumā starp tirgus dalībniekiem novērtēšanas datumā (sk. 13. SFPS “Patiesās vērtības noteikšana” un 13. SFPS, un Direktīvas 2013/34/ES</w:t>
            </w:r>
            <w:r w:rsidRPr="00C83CCD">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8. pantu attiecībā uz iestādēm, kas nepiemēro SFPS).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Attiecībā uz katru aktīvu kategoriju atklātā patiesā vērtība ir mediānā vērtība no dažādajām patiesajām vērtībām, kas novērotas katra mediānas aprēķinā iekļautā informācijas atklāšanas perioda beigās.</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nosacīti atbilstīgie </w:t>
            </w:r>
            <w:r>
              <w:rPr>
                <w:rStyle w:val="PogrubienieTeksttreciTimesNewRoman105ptOdstpy0pt"/>
                <w:rFonts w:eastAsia="Book Antiqua"/>
                <w:i/>
                <w:sz w:val="24"/>
              </w:rPr>
              <w:t>EHQLA</w:t>
            </w:r>
            <w:r>
              <w:rPr>
                <w:rStyle w:val="PogrubienieTeksttreciTimesNewRoman105ptOdstpy0pt"/>
                <w:rFonts w:eastAsia="Book Antiqua"/>
                <w:sz w:val="24"/>
              </w:rPr>
              <w:t xml:space="preserve"> un </w:t>
            </w:r>
            <w:r>
              <w:rPr>
                <w:rStyle w:val="PogrubienieTeksttreciTimesNewRoman105ptOdstpy0pt"/>
                <w:rFonts w:eastAsia="Book Antiqua"/>
                <w:i/>
                <w:sz w:val="24"/>
              </w:rPr>
              <w:t>HQLA</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To apgrūtināto aktīvu patiesās vērtības mediāna, kuri ir nosacīti atbilstīgi, lai tos kvalificētu kā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Šīs regulas vajadzībām nosacīti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nosacīti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ir aktīvi, kas uzskaitīti Deleģētās regulas (ES) 2015/61 10., 11., 12., 13., 15. un 16. pantā un kas atbilstu vispārīgajām un operacionālajām prasībām, kuras izklāstītas minētās deleģētās regulas 7. un 8. pantā, ja vien tiem nebūtu apgrūtinātu aktīvu statusa saskaņā ar Komisijas Īstenošanas regulas (ES) Nr. 680/2014 XVII pielikumu. Nosacīti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nosacīti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atbilst arī speciālajām prasībām attiecībā uz riska darījumu kategoriju, kas izklāstītas Komisijas Deleģētās regulas (ES) 2015/61 10.–16. un 35.–37. pantā. Nosacīti atbilstīgo apgrūtināto </w:t>
            </w:r>
            <w:r>
              <w:rPr>
                <w:rStyle w:val="TeksttreciTimesNewRoman105ptOdstpy0pt"/>
                <w:rFonts w:eastAsiaTheme="minorEastAsia"/>
                <w:i/>
                <w:sz w:val="24"/>
              </w:rPr>
              <w:t>EHQLA</w:t>
            </w:r>
            <w:r>
              <w:rPr>
                <w:rStyle w:val="TeksttreciTimesNewRoman105ptOdstpy0pt"/>
                <w:rFonts w:eastAsiaTheme="minorEastAsia"/>
                <w:sz w:val="24"/>
              </w:rPr>
              <w:t xml:space="preserve"> un nosacīti atbilstīgo apgrūtināto </w:t>
            </w:r>
            <w:r>
              <w:rPr>
                <w:rStyle w:val="TeksttreciTimesNewRoman105ptOdstpy0pt"/>
                <w:rFonts w:eastAsiaTheme="minorEastAsia"/>
                <w:i/>
                <w:sz w:val="24"/>
              </w:rPr>
              <w:t>HQLA</w:t>
            </w:r>
            <w:r>
              <w:rPr>
                <w:rStyle w:val="TeksttreciTimesNewRoman105ptOdstpy0pt"/>
                <w:rFonts w:eastAsiaTheme="minorEastAsia"/>
                <w:sz w:val="24"/>
              </w:rPr>
              <w:t xml:space="preserve"> patiesā vērtība ir patiesā vērtība pirms Komisijas Deleģētās regulas (ES) 2015/61 10.–16. pantā konkretizētā diskonta piemērošanas.</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Attiecībā uz katru aktīvu kategoriju atklātā patiesā vērtība ir mediānā vērtība no dažādajām patiesajām vērtībām, kas novērotas katra mediānas aprēķinā iekļautā informācijas atklāšanas perioda beigās.</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Neapgrūtinātu aktīvu uzskaites vērtība</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InstructionsTabelleberschrift"/>
                <w:rFonts w:ascii="Times New Roman" w:hAnsi="Times New Roman"/>
                <w:b w:val="0"/>
                <w:sz w:val="24"/>
              </w:rPr>
              <w:t>Iestādes turēto aktīvu, kas ir neapgrūtināti atbilstīgi sniegtajai aktīvu apgrūtinājuma definīcijai, uzskaites vērtības</w:t>
            </w:r>
            <w:r>
              <w:rPr>
                <w:sz w:val="24"/>
              </w:rPr>
              <w:t xml:space="preserve"> </w:t>
            </w:r>
            <w:r>
              <w:rPr>
                <w:rStyle w:val="TeksttreciTimesNewRoman105ptOdstpy0pt"/>
                <w:rFonts w:eastAsiaTheme="minorEastAsia"/>
                <w:sz w:val="24"/>
              </w:rPr>
              <w:t>mediānā vērtība.</w:t>
            </w:r>
            <w:r>
              <w:rPr>
                <w:rStyle w:val="InstructionsTabelleberschrift"/>
                <w:rFonts w:ascii="Times New Roman" w:hAnsi="Times New Roman"/>
                <w:b w:val="0"/>
                <w:sz w:val="24"/>
              </w:rPr>
              <w:t xml:space="preserve"> Uzskaites vērtība ir summa, ko norāda bilances aktīvu daļā.</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Katrai aktīvu kategorijai atklātā uzskaites vērtība ir mediānā vērtība no dažādajām atklātajām uzskaites vērtībām katra tā informācijas atklāšanas perioda beigās, kas ņemts vērā mediānas aprēķināšanai.</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w:t>
            </w:r>
            <w:r>
              <w:rPr>
                <w:rStyle w:val="PogrubienieTeksttreciTimesNewRoman105ptOdstpy0pt"/>
                <w:rFonts w:eastAsia="Book Antiqua"/>
                <w:i/>
                <w:sz w:val="24"/>
              </w:rPr>
              <w:t>EHQLA</w:t>
            </w:r>
            <w:r>
              <w:rPr>
                <w:rStyle w:val="PogrubienieTeksttreciTimesNewRoman105ptOdstpy0pt"/>
                <w:rFonts w:eastAsia="Book Antiqua"/>
                <w:sz w:val="24"/>
              </w:rPr>
              <w:t xml:space="preserve"> un </w:t>
            </w:r>
            <w:r>
              <w:rPr>
                <w:rStyle w:val="PogrubienieTeksttreciTimesNewRoman105ptOdstpy0pt"/>
                <w:rFonts w:eastAsia="Book Antiqua"/>
                <w:i/>
                <w:sz w:val="24"/>
              </w:rPr>
              <w:t>HQLA</w:t>
            </w:r>
          </w:p>
          <w:p w14:paraId="1C3F4BD1" w14:textId="2951A57F"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Komisijas Deleģētās regulas (ES) 2015/61 10., 11., 12., 13., 15. un 16. pantā uzskaitīto neapgrūtināto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uzskaites vērtību mediānā vērtība, kas atbilst vispārīgajām un operacionālajām prasībām, kuras izklāstītas Komisijas Deleģētās regulas (ES) 2015/61 7. un 8. pantā, kā arī speciālajām prasībām attiecībā uz riska darījumu kategoriju, kas izklāstītas Komisijas Deleģētās regulas (ES) 2015/61 10.–16. un 35.–37.</w:t>
            </w:r>
            <w:r w:rsidR="00CC3776">
              <w:rPr>
                <w:rStyle w:val="TeksttreciTimesNewRoman105ptOdstpy0pt"/>
                <w:rFonts w:eastAsiaTheme="minorEastAsia"/>
                <w:sz w:val="24"/>
              </w:rPr>
              <w:t> </w:t>
            </w:r>
            <w:r>
              <w:rPr>
                <w:rStyle w:val="TeksttreciTimesNewRoman105ptOdstpy0pt"/>
                <w:rFonts w:eastAsiaTheme="minorEastAsia"/>
                <w:sz w:val="24"/>
              </w:rPr>
              <w:t xml:space="preserve">pantā.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uzskaites vērtība ir uzskaites vērtība pirms Komisijas Deleģētās regulas (ES) 2015/61 10.–16. pantā konkretizētā diskonta piemērošanas.</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Katrai aktīvu kategorijai atklātā uzskaites vērtība ir mediānā vērtība no dažādajām atklātajām uzskaites vērtībām katra tā informācijas atklāšanas perioda beigās, kas ņemts vērā mediānas aprēķināšanai.</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Neapgrūtināto aktīvu patiesā vērtība</w:t>
            </w:r>
          </w:p>
          <w:p w14:paraId="69453216" w14:textId="77777777" w:rsidR="004D0B28" w:rsidRPr="00C83CCD" w:rsidRDefault="004D0B28" w:rsidP="00FA2707">
            <w:pPr>
              <w:spacing w:after="120"/>
              <w:rPr>
                <w:rFonts w:ascii="Times New Roman" w:hAnsi="Times New Roman" w:cs="Times New Roman"/>
                <w:sz w:val="24"/>
              </w:rPr>
            </w:pPr>
            <w:r>
              <w:rPr>
                <w:rStyle w:val="InstructionsTabelleberschrift"/>
                <w:rFonts w:ascii="Times New Roman" w:hAnsi="Times New Roman"/>
                <w:b w:val="0"/>
                <w:sz w:val="24"/>
              </w:rPr>
              <w:t>Iestādes turēto parāda vērtspapīru, kas ir neapgrūtināti, patiesās vērtības</w:t>
            </w:r>
            <w:r>
              <w:rPr>
                <w:sz w:val="24"/>
              </w:rPr>
              <w:t xml:space="preserve"> </w:t>
            </w:r>
            <w:r>
              <w:rPr>
                <w:rStyle w:val="TeksttreciTimesNewRoman105ptOdstpy0pt"/>
                <w:rFonts w:eastAsiaTheme="minorEastAsia"/>
                <w:sz w:val="24"/>
              </w:rPr>
              <w:t>mediānā vērtība.</w:t>
            </w:r>
            <w:r>
              <w:rPr>
                <w:rStyle w:val="InstructionsTabelleberschrift"/>
                <w:rFonts w:ascii="Times New Roman" w:hAnsi="Times New Roman"/>
                <w:b w:val="0"/>
                <w:sz w:val="24"/>
              </w:rPr>
              <w:t xml:space="preserve"> Finanšu instrumenta patiesā vērtība ir cena, kādu saņemtu, pārdodot aktīvu, vai maksātu, nododot saistību, ierindas darījumā starp tirgus </w:t>
            </w:r>
            <w:r>
              <w:rPr>
                <w:rStyle w:val="InstructionsTabelleberschrift"/>
                <w:rFonts w:ascii="Times New Roman" w:hAnsi="Times New Roman"/>
                <w:b w:val="0"/>
                <w:sz w:val="24"/>
              </w:rPr>
              <w:lastRenderedPageBreak/>
              <w:t xml:space="preserve">dalībniekiem novērtēšanas datumā. (Sk. 13. SFPS “Patiesās vērtības novērtēšana” un 13. SFPS, un Direktīvas 2013/34/ES 8. pantu).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Attiecībā uz katru aktīvu kategoriju atklātā patiesā vērtība ir mediānā vērtība no dažādajām patiesajām vērtībām, kas novērotas katra mediānas aprēķinā iekļautā informācijas atklāšanas perioda beigās.</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w:t>
            </w:r>
            <w:r>
              <w:rPr>
                <w:rStyle w:val="PogrubienieTeksttreciTimesNewRoman105ptOdstpy0pt"/>
                <w:rFonts w:eastAsia="Book Antiqua"/>
                <w:i/>
                <w:sz w:val="24"/>
              </w:rPr>
              <w:t>EHQLA</w:t>
            </w:r>
            <w:r>
              <w:rPr>
                <w:rStyle w:val="PogrubienieTeksttreciTimesNewRoman105ptOdstpy0pt"/>
                <w:rFonts w:eastAsia="Book Antiqua"/>
                <w:sz w:val="24"/>
              </w:rPr>
              <w:t xml:space="preserve"> un </w:t>
            </w:r>
            <w:r>
              <w:rPr>
                <w:rStyle w:val="PogrubienieTeksttreciTimesNewRoman105ptOdstpy0pt"/>
                <w:rFonts w:eastAsia="Book Antiqua"/>
                <w:i/>
                <w:sz w:val="24"/>
              </w:rPr>
              <w:t>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Komisijas Deleģētās regulas (ES) 2015/61 10., 11., 12., 13., 15. un 16. pantā uzskaitīto neapgrūtināto EHQLA un HQLA patieso vērtību mediānā vērtība, kas atbilst vispārīgajām un operacionālajām prasībām, kuras izklāstītas Komisijas Deleģētās regulas (ES) 2015/61 7. un 8. pantā, kā arī speciālajām prasībām attiecībā uz riska darījumu kategoriju, kas izklāstītas Komisijas Deleģētās regulas (ES) 2015/61 10.–16. un 35.–37. pantā. </w:t>
            </w:r>
            <w:r>
              <w:rPr>
                <w:rStyle w:val="TeksttreciTimesNewRoman105ptOdstpy0pt"/>
                <w:i/>
              </w:rPr>
              <w:t>EHQLA</w:t>
            </w:r>
            <w:r>
              <w:rPr>
                <w:rStyle w:val="TeksttreciTimesNewRoman105ptOdstpy0pt"/>
              </w:rPr>
              <w:t xml:space="preserve"> un </w:t>
            </w:r>
            <w:r>
              <w:rPr>
                <w:rStyle w:val="TeksttreciTimesNewRoman105ptOdstpy0pt"/>
                <w:i/>
              </w:rPr>
              <w:t>HQLA</w:t>
            </w:r>
            <w:r>
              <w:rPr>
                <w:rStyle w:val="TeksttreciTimesNewRoman105ptOdstpy0pt"/>
              </w:rPr>
              <w:t xml:space="preserve"> patiesā vērtība ir patiesā vērtība pirms Komisijas Deleģētās regulas (ES) 2015/61 10.–16. pantā konkretizētā diskonta piemērošanas.</w:t>
            </w:r>
          </w:p>
          <w:p w14:paraId="293008E8" w14:textId="77777777" w:rsidR="004D0B28" w:rsidRPr="007F4CC8" w:rsidRDefault="004D0B28" w:rsidP="00FA2707">
            <w:pPr>
              <w:pStyle w:val="Fait"/>
              <w:spacing w:before="0" w:after="120"/>
            </w:pPr>
            <w:r>
              <w:rPr>
                <w:rStyle w:val="TeksttreciTimesNewRoman105ptOdstpy0pt"/>
              </w:rPr>
              <w:t>Attiecībā uz katru aktīvu kategoriju atklātā patiesā vērtība ir mediānā vērtība no dažādajām patiesajām vērtībām, kas novērotas katra mediānas aprēķinā iekļautā informācijas atklāšanas perioda beigās.</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Veidne EU AE2 – Saņemtais nodrošinājums un emitētie pašu parāda vērtspapīri</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Iestādes aizpilda šīs īstenošanas regulas XXXV pielikumā ietverto veidni EU AE2, ievērojot turpmāk sniegtos norādījumus.</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Atsauces uz tiesību aktiem un norādījumi</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Paskaidrojums</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Iestādes, kas atklāj informāciju, saņemtais nodrošinājums</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 xml:space="preserve">Iestādes saņemtā nodrošinājuma visas kategorijas. Šajā rindā atspoguļo visus vērtspapīrus, kurus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vērtspapīru aizņemšanās darījumos. Iestādes saņemtā nodrošinājuma kopsumma ir mediāna no četru ceturkšņa beigu vērtību summām par iepriekšējo divpadsmit mēnešu posmu attiecībā uz 140–160., 220. un 230. rindu.</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Aizdevumi pēc pieprasījuma</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 xml:space="preserve">Iestādes saņemtā nodrošinājuma </w:t>
            </w:r>
            <w:proofErr w:type="spellStart"/>
            <w:r>
              <w:rPr>
                <w:rStyle w:val="TeksttreciTimesNewRoman105ptOdstpy0pt"/>
                <w:rFonts w:eastAsiaTheme="minorEastAsia"/>
                <w:sz w:val="24"/>
              </w:rPr>
              <w:t>mediāno</w:t>
            </w:r>
            <w:proofErr w:type="spellEnd"/>
            <w:r>
              <w:rPr>
                <w:rStyle w:val="TeksttreciTimesNewRoman105ptOdstpy0pt"/>
                <w:rFonts w:eastAsiaTheme="minorEastAsia"/>
                <w:sz w:val="24"/>
              </w:rPr>
              <w:t xml:space="preserve"> vērtību, kas sastāv no aizdevumiem pēc pieprasījuma, atklāj šajā rindā (sk. atsauces uz tiesību aktiem un norādījumus attiecībā uz veidnes EU AE1 120.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Pašu kapitāla instrumenti</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pašu kapitāla instrumentiem (sk. atsauces uz tiesību aktiem un norādījumus </w:t>
            </w:r>
            <w:r>
              <w:rPr>
                <w:rStyle w:val="TeksttreciTimesNewRoman105ptOdstpy0pt"/>
                <w:rFonts w:eastAsiaTheme="minorEastAsia"/>
                <w:sz w:val="24"/>
              </w:rPr>
              <w:lastRenderedPageBreak/>
              <w:t xml:space="preserve">attiecībā uz veidnes EU AE1 030.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vērtspapīru aizņemšanās darījumos.</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Parāda vērtspapīri</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parāda vērtspapīriem (sk. atsauces uz tiesību aktiem un norādījumus attiecībā uz veidnes EU AE1 040.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 sk.: segtās obligācijas</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segtajām obligācijām (sk. atsauces uz tiesību aktiem un norādījumus attiecībā uz veidnes EU AE1 050.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w:t>
            </w:r>
            <w:proofErr w:type="spellStart"/>
            <w:r>
              <w:rPr>
                <w:rStyle w:val="PogrubienieTeksttreciTimesNewRoman105ptOdstpy0pt"/>
                <w:rFonts w:eastAsia="Book Antiqua"/>
                <w:sz w:val="24"/>
              </w:rPr>
              <w:t>vērtspapīrošanas</w:t>
            </w:r>
            <w:proofErr w:type="spellEnd"/>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ar aktīviem nodrošinātiem vērtspapīriem (sk. atsauces uz tiesību aktiem un norādījumus attiecībā uz veidnes EU AE1 060.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 sk.: vispārējo valdību emitēti</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kas sastāv no vispārējo valdību emitētiem parāda vērtspapīriem (sk. atsauces uz tiesību aktiem un norādījumus attiecībā uz veidnes EU AE1 070. rindu), mediānā vērtība.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 sk.: finanšu sabiedrību emitēti</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finanšu sabiedrību emitētiem parāda vērtspapīriem (sk. atsauces uz tiesību aktiem un norādījumus attiecībā uz veidnes EU AE1 080.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w:t>
            </w:r>
            <w:proofErr w:type="spellStart"/>
            <w:r>
              <w:rPr>
                <w:rStyle w:val="PogrubienieTeksttreciTimesNewRoman105ptOdstpy0pt"/>
                <w:rFonts w:eastAsia="Book Antiqua"/>
                <w:sz w:val="24"/>
              </w:rPr>
              <w:t>nefinanšu</w:t>
            </w:r>
            <w:proofErr w:type="spellEnd"/>
            <w:r>
              <w:rPr>
                <w:rStyle w:val="PogrubienieTeksttreciTimesNewRoman105ptOdstpy0pt"/>
                <w:rFonts w:eastAsia="Book Antiqua"/>
                <w:sz w:val="24"/>
              </w:rPr>
              <w:t xml:space="preserve"> sabiedrību emitēti</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w:t>
            </w:r>
            <w:proofErr w:type="spellStart"/>
            <w:r>
              <w:rPr>
                <w:rStyle w:val="TeksttreciTimesNewRoman105ptOdstpy0pt"/>
                <w:rFonts w:eastAsiaTheme="minorEastAsia"/>
                <w:sz w:val="24"/>
              </w:rPr>
              <w:t>nefinanšu</w:t>
            </w:r>
            <w:proofErr w:type="spellEnd"/>
            <w:r>
              <w:rPr>
                <w:rStyle w:val="TeksttreciTimesNewRoman105ptOdstpy0pt"/>
                <w:rFonts w:eastAsiaTheme="minorEastAsia"/>
                <w:sz w:val="24"/>
              </w:rPr>
              <w:t xml:space="preserve"> sabiedrību emitētiem parāda vērtspapīriem (sk. atsauces uz tiesību aktiem un norādījumus attiecībā uz veidnes EU AE1 090.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Aizdevumi un avansi, izņemot aizdevumus pēc pieprasījuma</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 xml:space="preserve">Iestādes saņemtā nodrošinājuma mediānā vērtība, kas sastāv no aizdevumiem un avansiem, kas nav aizdevumi pēc pieprasījuma (sk. atsauces uz tiesību aktiem un norādījumus attiecībā uz veidnes EU AE1 </w:t>
            </w:r>
            <w:r>
              <w:rPr>
                <w:rStyle w:val="TeksttreciTimesNewRoman105ptOdstpy0pt"/>
                <w:rFonts w:eastAsiaTheme="minorEastAsia"/>
                <w:sz w:val="24"/>
              </w:rPr>
              <w:lastRenderedPageBreak/>
              <w:t xml:space="preserve">120. rindu). Tā ietver visus vērtspapīrus, ko </w:t>
            </w:r>
            <w:proofErr w:type="spellStart"/>
            <w:r>
              <w:rPr>
                <w:rStyle w:val="TeksttreciTimesNewRoman105ptOdstpy0pt"/>
                <w:rFonts w:eastAsiaTheme="minorEastAsia"/>
                <w:sz w:val="24"/>
              </w:rPr>
              <w:t>aizņēmējiestāde</w:t>
            </w:r>
            <w:proofErr w:type="spellEnd"/>
            <w:r>
              <w:rPr>
                <w:rStyle w:val="TeksttreciTimesNewRoman105ptOdstpy0pt"/>
                <w:rFonts w:eastAsiaTheme="minorEastAsia"/>
                <w:sz w:val="24"/>
              </w:rPr>
              <w:t xml:space="preserve"> saņēmusi jebkurā vērtspapīru aizņemšanās darījumā.</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Cits saņemtais nodrošinājums</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Iestādes saņemtā nodrošinājuma mediānā vērtība, kas sastāv no citiem aktīviem (sk. atsauces uz tiesību aktiem un norādījumus attiecībā uz veidnes EU AE1 120. rindu). Tā ietver visus vērtspapīrus, ko </w:t>
            </w:r>
            <w:proofErr w:type="spellStart"/>
            <w:r>
              <w:rPr>
                <w:rStyle w:val="TeksttreciTimesNewRoman105ptOdstpy0pt"/>
                <w:rFonts w:eastAsia="Book Antiqua"/>
                <w:sz w:val="24"/>
              </w:rPr>
              <w:t>aizņēmējiestāde</w:t>
            </w:r>
            <w:proofErr w:type="spellEnd"/>
            <w:r>
              <w:rPr>
                <w:rStyle w:val="TeksttreciTimesNewRoman105ptOdstpy0pt"/>
                <w:rFonts w:eastAsia="Book Antiqua"/>
                <w:sz w:val="24"/>
              </w:rPr>
              <w:t xml:space="preserve"> saņēmusi jebkurā vērtspapīru aizņemšanās darījumā.</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Emitēti pašu parāda vērtspapīri, kuri nav pašu segtās obligācijas vai </w:t>
            </w:r>
            <w:proofErr w:type="spellStart"/>
            <w:r>
              <w:rPr>
                <w:rStyle w:val="PogrubienieTeksttreciTimesNewRoman105ptOdstpy0pt"/>
                <w:rFonts w:eastAsia="Book Antiqua"/>
                <w:sz w:val="24"/>
              </w:rPr>
              <w:t>vērtspapīrošanas</w:t>
            </w:r>
            <w:proofErr w:type="spellEnd"/>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Emitētu pašu parāda vērtspapīru, kuri nav pašu segtās obligācijas vai </w:t>
            </w:r>
            <w:proofErr w:type="spellStart"/>
            <w:r>
              <w:rPr>
                <w:rStyle w:val="TeksttreciTimesNewRoman105ptOdstpy0pt"/>
                <w:rFonts w:eastAsia="Book Antiqua"/>
                <w:sz w:val="24"/>
              </w:rPr>
              <w:t>vērtspapīrošanas</w:t>
            </w:r>
            <w:proofErr w:type="spellEnd"/>
            <w:r>
              <w:rPr>
                <w:rStyle w:val="TeksttreciTimesNewRoman105ptOdstpy0pt"/>
                <w:rFonts w:eastAsia="Book Antiqua"/>
                <w:sz w:val="24"/>
              </w:rPr>
              <w:t>, mediānā vērtība. Ņemot vērā to, ka emitēti pašu parāda vērtspapīri saskaņā ar 39. SGS 42. punktu attiecībā uz SFPS iestādēm samazina attiecīgās finanšu saistības, šos vērtspapīrus neiekļauj iestādes, kas atklāj informāciju, aktīvu kategorijā. Pašu parāda vērtspapīrus, kuru atzīšanu bilancē nevar pārtraukt ar SFPS nesaistīta iestāde, uzrāda šajā rindā.</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Pašu segtās obligācijas un </w:t>
            </w:r>
            <w:proofErr w:type="spellStart"/>
            <w:r>
              <w:rPr>
                <w:rStyle w:val="PogrubienieTeksttreciTimesNewRoman105ptOdstpy0pt"/>
                <w:rFonts w:eastAsia="Book Antiqua"/>
                <w:sz w:val="24"/>
              </w:rPr>
              <w:t>vērtspapīrošanas</w:t>
            </w:r>
            <w:proofErr w:type="spellEnd"/>
            <w:r>
              <w:rPr>
                <w:rStyle w:val="PogrubienieTeksttreciTimesNewRoman105ptOdstpy0pt"/>
                <w:rFonts w:eastAsia="Book Antiqua"/>
                <w:sz w:val="24"/>
              </w:rPr>
              <w:t>, kas ir emitētas un vēl nav ieķīlātas</w:t>
            </w:r>
          </w:p>
          <w:p w14:paraId="65BC8D0D" w14:textId="77777777" w:rsidR="004D0B28" w:rsidRPr="00253301" w:rsidRDefault="004D0B28" w:rsidP="00FA2707">
            <w:pPr>
              <w:spacing w:after="120"/>
              <w:rPr>
                <w:rStyle w:val="TeksttreciTimesNewRoman105ptOdstpy0pt"/>
                <w:rFonts w:eastAsia="Calibri"/>
                <w:sz w:val="24"/>
              </w:rPr>
            </w:pPr>
            <w:r>
              <w:rPr>
                <w:rStyle w:val="InstructionsTabelleberschrift"/>
                <w:rFonts w:ascii="Times New Roman" w:hAnsi="Times New Roman"/>
                <w:b w:val="0"/>
                <w:sz w:val="24"/>
              </w:rPr>
              <w:t xml:space="preserve">Emitētu pašu segto obligāciju </w:t>
            </w:r>
            <w:proofErr w:type="spellStart"/>
            <w:r>
              <w:rPr>
                <w:rStyle w:val="InstructionsTabelleberschrift"/>
                <w:rFonts w:ascii="Times New Roman" w:hAnsi="Times New Roman"/>
                <w:b w:val="0"/>
                <w:sz w:val="24"/>
              </w:rPr>
              <w:t>vērtspapīrošanas</w:t>
            </w:r>
            <w:proofErr w:type="spellEnd"/>
            <w:r>
              <w:rPr>
                <w:rStyle w:val="InstructionsTabelleberschrift"/>
                <w:rFonts w:ascii="Times New Roman" w:hAnsi="Times New Roman"/>
                <w:b w:val="0"/>
                <w:sz w:val="24"/>
              </w:rPr>
              <w:t>, ko iestāde, kura atklāj informāciju, ir saglabājusi un kas nav apgrūtinātas</w:t>
            </w:r>
            <w:r>
              <w:rPr>
                <w:rStyle w:val="TeksttreciTimesNewRoman105ptOdstpy0pt"/>
                <w:rFonts w:eastAsiaTheme="minorEastAsia"/>
                <w:sz w:val="24"/>
              </w:rPr>
              <w:t xml:space="preserve">, mediānā vērtība. Lai izvairītos no dubultās uzskaites, attiecībā uz iestādes, kas sniedz informāciju, emitētām un saglabātām pašu segtajām obligācijām un </w:t>
            </w:r>
            <w:proofErr w:type="spellStart"/>
            <w:r>
              <w:rPr>
                <w:rStyle w:val="TeksttreciTimesNewRoman105ptOdstpy0pt"/>
                <w:rFonts w:eastAsiaTheme="minorEastAsia"/>
                <w:sz w:val="24"/>
              </w:rPr>
              <w:t>vērtspapīrošanām</w:t>
            </w:r>
            <w:proofErr w:type="spellEnd"/>
            <w:r>
              <w:rPr>
                <w:rStyle w:val="TeksttreciTimesNewRoman105ptOdstpy0pt"/>
                <w:rFonts w:eastAsiaTheme="minorEastAsia"/>
                <w:sz w:val="24"/>
              </w:rPr>
              <w:t xml:space="preserve"> piemēro šādu noteikumu:</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 xml:space="preserve">a) ja šie vērtspapīri ir ieķīlāti, tad seguma kopuma / pamatā esošo aktīvu, ar ko nodrošina šos saglabātos un vēl neieķīlātos vērtspapīrus, summu veidnē EU AE1 atspoguļo kā neapgrūtinātus aktīvus. Gadījumā, ja pašu segtās obligācijas un </w:t>
            </w:r>
            <w:proofErr w:type="spellStart"/>
            <w:r>
              <w:rPr>
                <w:rStyle w:val="TeksttreciTimesNewRoman105ptOdstpy0pt"/>
                <w:rFonts w:eastAsia="Book Antiqua"/>
                <w:sz w:val="24"/>
              </w:rPr>
              <w:t>vērtspapīrošanas</w:t>
            </w:r>
            <w:proofErr w:type="spellEnd"/>
            <w:r>
              <w:rPr>
                <w:rStyle w:val="TeksttreciTimesNewRoman105ptOdstpy0pt"/>
                <w:rFonts w:eastAsia="Book Antiqua"/>
                <w:sz w:val="24"/>
              </w:rPr>
              <w:t xml:space="preserve"> ir ieķīlātas, finansējuma avots ir jaunais darījums, ar kuru vērtspapīri tiek ieķīlāti (centrālās bankas finansējums vai cita veida nodrošināts finansējums), bet ne segto obligāciju vai </w:t>
            </w:r>
            <w:proofErr w:type="spellStart"/>
            <w:r>
              <w:rPr>
                <w:rStyle w:val="TeksttreciTimesNewRoman105ptOdstpy0pt"/>
                <w:rFonts w:eastAsia="Book Antiqua"/>
                <w:sz w:val="24"/>
              </w:rPr>
              <w:t>vērtspapīrošanas</w:t>
            </w:r>
            <w:proofErr w:type="spellEnd"/>
            <w:r>
              <w:rPr>
                <w:rStyle w:val="TeksttreciTimesNewRoman105ptOdstpy0pt"/>
                <w:rFonts w:eastAsia="Book Antiqua"/>
                <w:sz w:val="24"/>
              </w:rPr>
              <w:t xml:space="preserve"> sākotnējā emisija;</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ja šie vērtspapīri vēl nav ieķīlāti, tad seguma kopuma vai pamatā esošo aktīvu, ar kuriem nodrošina šos vērtspapīrus, apmēru veidnē EU AE1 uzrāda kā neapgrūtinātus aktīvus.</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Saņemtā nodrošinājuma un pašu emitēto parāda vērtspapīru kopsumma</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Visas iestādes saņemtā nodrošinājuma kategorijas un iestādes saglabāti emitētie pašu parāda vērtspapīri, kas nav emitētas pašu segtās obligācijas vai pašu </w:t>
            </w:r>
            <w:proofErr w:type="spellStart"/>
            <w:r>
              <w:rPr>
                <w:rStyle w:val="TeksttreciTimesNewRoman105ptOdstpy0pt"/>
                <w:rFonts w:eastAsia="Book Antiqua"/>
                <w:sz w:val="24"/>
              </w:rPr>
              <w:t>vērtspapīrošanas</w:t>
            </w:r>
            <w:proofErr w:type="spellEnd"/>
            <w:r>
              <w:rPr>
                <w:rStyle w:val="TeksttreciTimesNewRoman105ptOdstpy0pt"/>
                <w:rFonts w:eastAsia="Book Antiqua"/>
                <w:sz w:val="24"/>
              </w:rPr>
              <w:t>.</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 xml:space="preserve">Šī rinda ir </w:t>
            </w:r>
            <w:proofErr w:type="spellStart"/>
            <w:r>
              <w:rPr>
                <w:rStyle w:val="TeksttreciTimesNewRoman105ptOdstpy0pt"/>
                <w:rFonts w:eastAsia="Book Antiqua"/>
                <w:sz w:val="24"/>
              </w:rPr>
              <w:t>mediāno</w:t>
            </w:r>
            <w:proofErr w:type="spellEnd"/>
            <w:r>
              <w:rPr>
                <w:rStyle w:val="TeksttreciTimesNewRoman105ptOdstpy0pt"/>
                <w:rFonts w:eastAsia="Book Antiqua"/>
                <w:sz w:val="24"/>
              </w:rPr>
              <w:t xml:space="preserve"> vērtību summa 010. rindai veidnē EU AE1 un 130. un 240. rindai veidnē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Atsauces uz tiesību aktiem un norādījumi</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Saņemtā apgrūtinātā nodrošinājuma patiesā vērtība vai pašu emitēti parāda vērtspapīri</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Saņemtā nodrošinājuma patiesās vērtības mediāna, tajā skaitā jebkurā vērtspapīru aizņemšanās darījumā, vai pašu parāda vērtspapīri, kurus iestāde emitējusi un tur/patur un kuri apgrūtināti saskaņā ar </w:t>
            </w:r>
            <w:r>
              <w:rPr>
                <w:rStyle w:val="TeksttreciTimesNewRoman105ptOdstpy0pt"/>
                <w:rFonts w:eastAsia="Book Antiqua"/>
                <w:i/>
                <w:sz w:val="24"/>
              </w:rPr>
              <w:t>CRR</w:t>
            </w:r>
            <w:r>
              <w:rPr>
                <w:rStyle w:val="TeksttreciTimesNewRoman105ptOdstpy0pt"/>
                <w:rFonts w:eastAsia="Book Antiqua"/>
                <w:sz w:val="24"/>
              </w:rPr>
              <w:t xml:space="preserve"> 100. pantu.</w:t>
            </w:r>
          </w:p>
          <w:p w14:paraId="1BFFC7CF" w14:textId="77777777" w:rsidR="004D0B28" w:rsidRPr="00253301" w:rsidRDefault="004D0B28" w:rsidP="00FA2707">
            <w:pPr>
              <w:pStyle w:val="Fait"/>
              <w:spacing w:before="0" w:after="120"/>
            </w:pPr>
            <w:r>
              <w:rPr>
                <w:rStyle w:val="TeksttreciTimesNewRoman105ptOdstpy0pt"/>
              </w:rPr>
              <w:t>Finanšu instrumenta patiesā vērtība ir cena, kādu saņemtu, pārdodot aktīvu, vai maksātu, nododot saistību, ierindas darījumā starp tirgus dalībniekiem novērtēšanas datumā</w:t>
            </w:r>
            <w:r>
              <w:t xml:space="preserve"> (sk. 13. SFPS “Patiesās vērtības novērtēšana” attiecībā uz SFPS iestādēm).</w:t>
            </w:r>
            <w:r>
              <w:rPr>
                <w:rStyle w:val="TeksttreciTimesNewRoman105ptOdstpy0pt"/>
              </w:rPr>
              <w:t xml:space="preserve"> Attiecībā uz katru nodrošinājuma posteni atklātā patiesā vērtība ir mediānā vērtība no dažādajām patiesajām vērtībām, kas novērotas katra mediānas aprēķinā iekļautā informācijas atklāšanas perioda beigās.</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nosacīti atbilstīgie </w:t>
            </w:r>
            <w:r>
              <w:rPr>
                <w:rStyle w:val="PogrubienieTeksttreciTimesNewRoman105ptOdstpy0pt"/>
                <w:rFonts w:eastAsia="Book Antiqua"/>
                <w:i/>
                <w:sz w:val="24"/>
              </w:rPr>
              <w:t>EHQLA</w:t>
            </w:r>
            <w:r>
              <w:rPr>
                <w:rStyle w:val="PogrubienieTeksttreciTimesNewRoman105ptOdstpy0pt"/>
                <w:rFonts w:eastAsia="Book Antiqua"/>
                <w:sz w:val="24"/>
              </w:rPr>
              <w:t xml:space="preserve"> un </w:t>
            </w:r>
            <w:r>
              <w:rPr>
                <w:rStyle w:val="PogrubienieTeksttreciTimesNewRoman105ptOdstpy0pt"/>
                <w:rFonts w:eastAsia="Book Antiqua"/>
                <w:i/>
                <w:sz w:val="24"/>
              </w:rPr>
              <w:t>HQLA</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Saņemtā apgrūtinātā nodrošinājuma (tajā skaitā jebkurā vērtspapīru aizņemšanās darījumā) vai pašu parāda vērtspapīru, kurus iestāde emitējusi un tur/patur un kuri ir nosacīti atbilstīgi, lai tos kvalificētu kā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patiesās vērtības mediāna. Šīs regulas vajadzībām nosacīti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nosacīti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ir saņemtā nodrošinājuma vai iestādes emitēto, turēto/paturēto pašu parāda vērtspapīru posteņi, kas uzskaitīti Komisijas Deleģētās regulas (ES) 2015/61 10., 11., 12., 13., 15. un 16. pantā un kas atbilstu vispārīgajām un operacionālajām prasībām, kuras izklāstītas Komisijas deleģētās regulas 7. un 8. pantā, ja vien tiem nebūtu apgrūtinātu aktīvu statusa saskaņā ar Komisijas Īstenošanas regulas (ES) Nr. 680/2014 XVII pielikumu. Nosacīti atbilstīgie apgrūtinātie </w:t>
            </w:r>
            <w:r>
              <w:rPr>
                <w:rStyle w:val="TeksttreciTimesNewRoman105ptOdstpy0pt"/>
                <w:rFonts w:eastAsiaTheme="minorEastAsia"/>
                <w:i/>
                <w:sz w:val="24"/>
              </w:rPr>
              <w:t>EHQLA</w:t>
            </w:r>
            <w:r>
              <w:rPr>
                <w:rStyle w:val="TeksttreciTimesNewRoman105ptOdstpy0pt"/>
                <w:rFonts w:eastAsiaTheme="minorEastAsia"/>
                <w:sz w:val="24"/>
              </w:rPr>
              <w:t xml:space="preserve"> un nosacīti atbilstīgie apgrūtinātie </w:t>
            </w:r>
            <w:r>
              <w:rPr>
                <w:rStyle w:val="TeksttreciTimesNewRoman105ptOdstpy0pt"/>
                <w:rFonts w:eastAsiaTheme="minorEastAsia"/>
                <w:i/>
                <w:sz w:val="24"/>
              </w:rPr>
              <w:t>HQLA</w:t>
            </w:r>
            <w:r>
              <w:rPr>
                <w:rStyle w:val="TeksttreciTimesNewRoman105ptOdstpy0pt"/>
                <w:rFonts w:eastAsiaTheme="minorEastAsia"/>
                <w:sz w:val="24"/>
              </w:rPr>
              <w:t xml:space="preserve"> atbilst arī speciālajām prasībām attiecībā uz riska darījumu kategoriju, kas izklāstītas Komisijas Deleģētās regulas (ES) 2015/61 10.–16. un 35.–37. pantā. Nosacīti atbilstīgo apgrūtināto </w:t>
            </w:r>
            <w:r>
              <w:rPr>
                <w:rStyle w:val="TeksttreciTimesNewRoman105ptOdstpy0pt"/>
                <w:rFonts w:eastAsiaTheme="minorEastAsia"/>
                <w:i/>
                <w:sz w:val="24"/>
              </w:rPr>
              <w:t>EHQLA</w:t>
            </w:r>
            <w:r>
              <w:rPr>
                <w:rStyle w:val="TeksttreciTimesNewRoman105ptOdstpy0pt"/>
                <w:rFonts w:eastAsiaTheme="minorEastAsia"/>
                <w:sz w:val="24"/>
              </w:rPr>
              <w:t xml:space="preserve"> un nosacīti atbilstīgo apgrūtināto </w:t>
            </w:r>
            <w:r>
              <w:rPr>
                <w:rStyle w:val="TeksttreciTimesNewRoman105ptOdstpy0pt"/>
                <w:rFonts w:eastAsiaTheme="minorEastAsia"/>
                <w:i/>
                <w:sz w:val="24"/>
              </w:rPr>
              <w:t>HQLA</w:t>
            </w:r>
            <w:r>
              <w:rPr>
                <w:rStyle w:val="TeksttreciTimesNewRoman105ptOdstpy0pt"/>
                <w:rFonts w:eastAsiaTheme="minorEastAsia"/>
                <w:sz w:val="24"/>
              </w:rPr>
              <w:t xml:space="preserve"> patiesā vērtība ir patiesā vērtība pirms Komisijas Deleģētās regulas (ES) 2015/61 10.–16. pantā konkretizētā diskonta piemērošanas.</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Attiecībā uz katru nodrošinājuma posteni atklātā patiesā vērtība ir mediānā vērtība no dažādajām patiesajām vērtībām, kas novērotas katra mediānas aprēķinā iekļautā informācijas atklāšanas perioda beigās.</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Apgrūtināšanai pieejama saņemtā nodrošinājuma vai emitēto pašu parāda vērtspapīru patiesā vērtība</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Patiesās vērtības mediāna no iestādes saņemtā neapgrūtinātā nodrošinājuma, tajā skaitā jebkurā vērtspapīru aizņemšanās darījumā, kas ir pieejams apgrūtināšanai, jo iestāde drīkst to pārdot vai atkārtoti ieķīlāt, ja nav iestājusies nodrošinājuma īpašnieka saistību neizpilde. Tā ietver arī tādu emitēto pašu parāda vērtspapīru patieso vērtību, kuri nav pašu segtās </w:t>
            </w:r>
            <w:r>
              <w:rPr>
                <w:rStyle w:val="TeksttreciTimesNewRoman105ptOdstpy0pt"/>
                <w:rFonts w:eastAsiaTheme="minorEastAsia"/>
                <w:sz w:val="24"/>
              </w:rPr>
              <w:lastRenderedPageBreak/>
              <w:t xml:space="preserve">obligācijas vai </w:t>
            </w:r>
            <w:proofErr w:type="spellStart"/>
            <w:r>
              <w:rPr>
                <w:rStyle w:val="TeksttreciTimesNewRoman105ptOdstpy0pt"/>
                <w:rFonts w:eastAsiaTheme="minorEastAsia"/>
                <w:sz w:val="24"/>
              </w:rPr>
              <w:t>vērtspapīrošanas</w:t>
            </w:r>
            <w:proofErr w:type="spellEnd"/>
            <w:r>
              <w:rPr>
                <w:rStyle w:val="TeksttreciTimesNewRoman105ptOdstpy0pt"/>
                <w:rFonts w:eastAsiaTheme="minorEastAsia"/>
                <w:sz w:val="24"/>
              </w:rPr>
              <w:t xml:space="preserve"> posteņi un kuri ir neapgrūtināti, bet ir pieejami apgrūtināšanai. Attiecībā uz katru nodrošinājuma posteni atklātā patiesā vērtība ir mediānā vērtība no dažādajām patiesajām vērtībām, kas novērotas katra mediānas aprēķinā iekļautā informācijas atklāšanas perioda beigās.</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t. sk.: </w:t>
            </w:r>
            <w:r>
              <w:rPr>
                <w:rStyle w:val="PogrubienieTeksttreciTimesNewRoman105ptOdstpy0pt"/>
                <w:rFonts w:eastAsia="Book Antiqua"/>
                <w:i/>
                <w:sz w:val="24"/>
              </w:rPr>
              <w:t>EHQLA</w:t>
            </w:r>
            <w:r>
              <w:rPr>
                <w:rStyle w:val="PogrubienieTeksttreciTimesNewRoman105ptOdstpy0pt"/>
                <w:rFonts w:eastAsia="Book Antiqua"/>
                <w:sz w:val="24"/>
              </w:rPr>
              <w:t xml:space="preserve"> un </w:t>
            </w:r>
            <w:r>
              <w:rPr>
                <w:rStyle w:val="PogrubienieTeksttreciTimesNewRoman105ptOdstpy0pt"/>
                <w:rFonts w:eastAsia="Book Antiqua"/>
                <w:i/>
                <w:sz w:val="24"/>
              </w:rPr>
              <w:t>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Tāda saņemtā neapgrūtinātā nodrošinājuma vai apgrūtināšanai pieejamo iestādes emitēto un turēto/paturēto pašu parāda vērtspapīru (kuri nav pašu segtās obligācijas vai </w:t>
            </w:r>
            <w:proofErr w:type="spellStart"/>
            <w:r>
              <w:rPr>
                <w:rStyle w:val="TeksttreciTimesNewRoman105ptOdstpy0pt"/>
                <w:rFonts w:eastAsiaTheme="minorEastAsia"/>
                <w:sz w:val="24"/>
              </w:rPr>
              <w:t>vērtspapīrošanas</w:t>
            </w:r>
            <w:proofErr w:type="spellEnd"/>
            <w:r>
              <w:rPr>
                <w:rStyle w:val="TeksttreciTimesNewRoman105ptOdstpy0pt"/>
                <w:rFonts w:eastAsiaTheme="minorEastAsia"/>
                <w:sz w:val="24"/>
              </w:rPr>
              <w:t xml:space="preserve"> posteņi) patieso vērtību mediānā vērtība, kas kvalificējami kā Komisijas Deleģētās regulas (ES) 2015/61 10., 11., 12., 13., 15. un 16. pantā uzskaitītie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un kas atbilst vispārīgajām un operacionālajām prasībām, kuras izklāstītas Komisijas Deleģētās regulas 7. un 8. pantā, kā arī speciālajam prasībām attiecībā uz riska darījumu kategoriju, kas izklāstītas Komisijas Deleģētās regulas 10.–16. un 35.–37. pantā. </w:t>
            </w:r>
            <w:r>
              <w:rPr>
                <w:rStyle w:val="TeksttreciTimesNewRoman105ptOdstpy0pt"/>
                <w:rFonts w:eastAsiaTheme="minorEastAsia"/>
                <w:i/>
                <w:sz w:val="24"/>
              </w:rPr>
              <w:t>EHQLA</w:t>
            </w:r>
            <w:r>
              <w:rPr>
                <w:rStyle w:val="TeksttreciTimesNewRoman105ptOdstpy0pt"/>
                <w:rFonts w:eastAsiaTheme="minorEastAsia"/>
                <w:sz w:val="24"/>
              </w:rPr>
              <w:t xml:space="preserve"> un </w:t>
            </w:r>
            <w:r>
              <w:rPr>
                <w:rStyle w:val="TeksttreciTimesNewRoman105ptOdstpy0pt"/>
                <w:rFonts w:eastAsiaTheme="minorEastAsia"/>
                <w:i/>
                <w:sz w:val="24"/>
              </w:rPr>
              <w:t>HQLA</w:t>
            </w:r>
            <w:r>
              <w:rPr>
                <w:rStyle w:val="TeksttreciTimesNewRoman105ptOdstpy0pt"/>
                <w:rFonts w:eastAsiaTheme="minorEastAsia"/>
                <w:sz w:val="24"/>
              </w:rPr>
              <w:t xml:space="preserve"> patiesā vērtība ir patiesā vērtība pirms Komisijas Deleģētās regulas (ES) 2015/61 10.–16. pantā konkretizētā diskonta piemērošanas.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Veidne EU AE3 – Apgrūtinājumu avoti</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Iestādes aizpilda šīs īstenošanas regulas XXXV pielikumā ietverto veidni EU AE3, ievērojot turpmāk sniegtos norādījumus.</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Atsauces uz tiesību aktiem un norādījumi</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Paskaidrojums</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Atlasītu finanšu saistību uzskaites vērtība</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Iestādes posteņa “Atlasītu finanšu saistību uzskaites vērtība”, ciktāl šīs saistības apgrūtina pašas iestādes aktīvus.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Atsauces uz tiesību aktiem un norādījumi</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Ailes numurs</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Paskaidrojums</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Sakrītošās saistības, iespējamās saistības vai aizdotie vērtspapīri</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Sakrītošo saistību, iespējamo saistību (saņemtās aizdevumu saistības un saņemtās finanšu garantijas) un ar bezskaidru naudu nodrošinātu aizdoto vērtspapīru mediānās vērtības, ciktāl šie darījumi apgrūtina pašas iestādes aktīvus.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Finanšu saistības atklāj to uzskaites vērtībā, iespējamās saistības atklāj to nominālvērtībā un ar bezskaidru naudu nodrošinātus vērtspapīrus atklāj to patiesajā vērtībā.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lastRenderedPageBreak/>
              <w:t>Atklātā patiesā vērtība ir mediānā vērtība no dažādajām patiesajām vērtībām, kas novērotas katra mediānas aprēķinā iekļautā informācijas sniegšanas perioda beigās.</w:t>
            </w:r>
          </w:p>
          <w:p w14:paraId="2EACFADA" w14:textId="77777777" w:rsidR="004D0B28" w:rsidRPr="007F4CC8" w:rsidRDefault="004D0B28" w:rsidP="00FA2707">
            <w:pPr>
              <w:pStyle w:val="Fait"/>
              <w:spacing w:before="0" w:after="120"/>
            </w:pPr>
            <w:r>
              <w:rPr>
                <w:rStyle w:val="TeksttreciTimesNewRoman105ptOdstpy0pt"/>
              </w:rPr>
              <w:t>Šeit iekļauj saistības bez saistīta finansējuma (finanšu resursiem), piemēram, atvasinātos instrumentus.</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lastRenderedPageBreak/>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Aktīvi, saņemtais nodrošinājums un emitēti pašu vērtspapīri, kas nav segtās obligācijas un apgrūtinātas </w:t>
            </w:r>
            <w:proofErr w:type="spellStart"/>
            <w:r>
              <w:rPr>
                <w:rStyle w:val="PogrubienieTeksttreciTimesNewRoman105ptOdstpy0pt"/>
                <w:rFonts w:eastAsia="Book Antiqua"/>
                <w:sz w:val="24"/>
              </w:rPr>
              <w:t>vērtspapīrošanas</w:t>
            </w:r>
            <w:proofErr w:type="spellEnd"/>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Aktīvi, saņemtais nodrošinājums un emitētie pašu vērtspapīri, kas nav segtās obligācijas un </w:t>
            </w:r>
            <w:proofErr w:type="spellStart"/>
            <w:r>
              <w:rPr>
                <w:rStyle w:val="TeksttreciTimesNewRoman105ptOdstpy0pt"/>
                <w:rFonts w:eastAsia="Book Antiqua"/>
                <w:sz w:val="24"/>
              </w:rPr>
              <w:t>vērtspapīrošanas</w:t>
            </w:r>
            <w:proofErr w:type="spellEnd"/>
            <w:r>
              <w:rPr>
                <w:rStyle w:val="TeksttreciTimesNewRoman105ptOdstpy0pt"/>
                <w:rFonts w:eastAsia="Book Antiqua"/>
                <w:sz w:val="24"/>
              </w:rPr>
              <w:t>, kuras apgrūtinātas dažādo šeit atklāto darījumu rezultātā.</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Lai nodrošinātu saskaņotību ar veidnēs EU AE1 un EU AE2 minētajiem kritērijiem, iestādes bilancē iekļautos aktīvus atspoguļo kā to uzskaites vērtības mediānu, savukārt atkārtoti izmantotu saņemto nodrošinājumu un apgrūtinātus emitētos pašu vērtspapīrus, kas nav segtās obligācijas un </w:t>
            </w:r>
            <w:proofErr w:type="spellStart"/>
            <w:r>
              <w:rPr>
                <w:rStyle w:val="TeksttreciTimesNewRoman105ptOdstpy0pt"/>
                <w:rFonts w:eastAsia="Book Antiqua"/>
                <w:sz w:val="24"/>
              </w:rPr>
              <w:t>vērtspapīrošanas</w:t>
            </w:r>
            <w:proofErr w:type="spellEnd"/>
            <w:r>
              <w:rPr>
                <w:rStyle w:val="TeksttreciTimesNewRoman105ptOdstpy0pt"/>
                <w:rFonts w:eastAsia="Book Antiqua"/>
                <w:sz w:val="24"/>
              </w:rPr>
              <w:t>, atklāj kā to patiesās vērtības mediānu. Atklātā patiesā vērtība ir mediānā vērtība no dažādajām patiesajām vērtībām, kas novērotas katra mediānas aprēķinā iekļautā informācijas sniegšanas perioda beigās.</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Šeit iekļauj arī apgrūtinātus aktīvus bez sakrītošām saistībām.</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Tabula EU AE4 – Papildinoša aprakstoša informācija</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Iestādes aizpilda šīs īstenošanas regulas XXXV pielikumā ietverto tabulu EU AE4, ievērojot turpmāk sniegtos norādījumus.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Atsauces uz tiesību aktiem un norādījumi</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Rindas numurs</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Paskaidrojums</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Vispārīga aprakstoša informācija par aktīvu apgrūtinājumiem, tajā skaitā šādas ziņas:</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 xml:space="preserve">skaidrojums par atšķirību starp regulatīvo konsolidācijas tvērumu, kas tiek izmantots nolūkā atklāt informāciju par aktīvu apgrūtinājumiem, un tvērumu, kas paturēts likviditātes prasību piemērošanai konsolidētā veidā, kā noteikts </w:t>
            </w:r>
            <w:r>
              <w:rPr>
                <w:i/>
                <w:sz w:val="24"/>
              </w:rPr>
              <w:t>CRR</w:t>
            </w:r>
            <w:r>
              <w:rPr>
                <w:sz w:val="24"/>
              </w:rPr>
              <w:t xml:space="preserve"> otrās daļas I sadaļas 2. nodaļā, kas tiek izmantots, lai konstatētu </w:t>
            </w:r>
            <w:r>
              <w:rPr>
                <w:i/>
                <w:sz w:val="24"/>
              </w:rPr>
              <w:t>(E)HQLA</w:t>
            </w:r>
            <w:r>
              <w:rPr>
                <w:sz w:val="24"/>
              </w:rPr>
              <w:t xml:space="preserve"> atbilstību kritērijiem;</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skaidrojums par atšķirību starp, no vienas puses, ieķīlātiem un nodotiem aktīviem saskaņā ar piemērojamo grāmatvedības regulējumu, kā to piemēro iestāde, un, no otras puses, apgrūtinātiem aktīviem un norāde par atšķirībām darījumu atzīšanā, piemēram, kad par dažiem darījumiem uzskatāms, ka tie izraisa aktīvu ieķīlāšanu vai nodošanu, bet ne aktīvu apgrūtināšanu, vai otrādi;</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 xml:space="preserve">riska darījumu vērtība, kas tiek izmantota informācijas </w:t>
            </w:r>
            <w:r>
              <w:rPr>
                <w:sz w:val="24"/>
              </w:rPr>
              <w:lastRenderedPageBreak/>
              <w:t>atklāšanas nolūkā, un tas, kā iegūta riska darījumu mediānā vērtība.</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Aprakstoša informācija par iestādes komercdarbības modeļa ietekmi uz tās apgrūtinājumu apjomu un to, cik apgrūtinājumi ir svarīgi iestādes finansējuma modelim, tajā skaitā šādas ziņas:</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galvenie apgrūtinājumu avoti un veidi, attiecīgā gadījumā ar sīkāku sadalījumu par apgrūtinājumiem, kas saistīti ar ievērojamām darbībām ar atvasinātajiem instrumentiem, vērtspapīru aizdošanu, aktīvu pārdošanu ar atpirkšanu, segto obligāciju emisiju un </w:t>
            </w:r>
            <w:proofErr w:type="spellStart"/>
            <w:r>
              <w:rPr>
                <w:sz w:val="24"/>
              </w:rPr>
              <w:t>vērtspapīrošanu</w:t>
            </w:r>
            <w:proofErr w:type="spellEnd"/>
            <w:r>
              <w:rPr>
                <w:sz w:val="24"/>
              </w:rPr>
              <w:t>;</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grupas ietvaros starp sabiedrībām pastāvošo apgrūtinājumu struktūra un it īpaši tas, vai konsolidācijas grupas apgrūtinājumu apjoms izriet no konkrētām sabiedrībām un vai grupas ietvaros pastāv ievērojami apgrūtinājumi;</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informācija par </w:t>
            </w:r>
            <w:proofErr w:type="spellStart"/>
            <w:r>
              <w:rPr>
                <w:sz w:val="24"/>
              </w:rPr>
              <w:t>virsnodrošināšanu</w:t>
            </w:r>
            <w:proofErr w:type="spellEnd"/>
            <w:r>
              <w:rPr>
                <w:sz w:val="24"/>
              </w:rPr>
              <w:t xml:space="preserve">, it īpaši attiecībā uz segtām obligācijām un </w:t>
            </w:r>
            <w:proofErr w:type="spellStart"/>
            <w:r>
              <w:rPr>
                <w:sz w:val="24"/>
              </w:rPr>
              <w:t>vērtspapīrošanām</w:t>
            </w:r>
            <w:proofErr w:type="spellEnd"/>
            <w:r>
              <w:rPr>
                <w:sz w:val="24"/>
              </w:rPr>
              <w:t xml:space="preserve">, un </w:t>
            </w:r>
            <w:proofErr w:type="spellStart"/>
            <w:r>
              <w:rPr>
                <w:sz w:val="24"/>
              </w:rPr>
              <w:t>virsnodrošināšanas</w:t>
            </w:r>
            <w:proofErr w:type="spellEnd"/>
            <w:r>
              <w:rPr>
                <w:sz w:val="24"/>
              </w:rPr>
              <w:t xml:space="preserve"> izplatību attiecībā pret apgrūtinājumu apjomu;</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papildu informācija par aktīvu apgrūtinājumiem, nodrošinājumu un ārpusbilances posteņiem un apgrūtinājumu avotiem sadalījumā pa nozīmīgām valūtām, kas nav pārskatu sniegšanai izmantojamā valūta, kas minēta </w:t>
            </w:r>
            <w:r>
              <w:rPr>
                <w:i/>
                <w:sz w:val="24"/>
              </w:rPr>
              <w:t>CRR</w:t>
            </w:r>
            <w:r>
              <w:rPr>
                <w:sz w:val="24"/>
              </w:rPr>
              <w:t xml:space="preserve"> 415. panta 2. punktā;</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vispārīgs apraksts par veidnes EU AE1 060. ailē “Neapgrūtinātu aktīvu uzskaites vērtība” iekļauto posteņu daļu, ko iestāde neuzskatītu par pieejamu apgrūtināšanai parastās komercdarbības ietvaros (piemēram, nemateriāli aktīvi, tajā skaitā nemateriālā vērtība, atliktā nodokļa aktīvi, pamatlīdzekļi, atvasināti aktīvi, darījumi par aktīvu pirkšanu ar </w:t>
            </w:r>
            <w:proofErr w:type="spellStart"/>
            <w:r>
              <w:rPr>
                <w:sz w:val="24"/>
              </w:rPr>
              <w:t>atpārdošanu</w:t>
            </w:r>
            <w:proofErr w:type="spellEnd"/>
            <w:r>
              <w:rPr>
                <w:sz w:val="24"/>
              </w:rPr>
              <w:t xml:space="preserve"> un ar akciju aizņēmumiem saistīti debitoru parādi);</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pamatā esošo aktīvu apmērs un paturēto </w:t>
            </w:r>
            <w:proofErr w:type="spellStart"/>
            <w:r>
              <w:rPr>
                <w:sz w:val="24"/>
              </w:rPr>
              <w:t>vērtspapīrošanu</w:t>
            </w:r>
            <w:proofErr w:type="spellEnd"/>
            <w:r>
              <w:rPr>
                <w:sz w:val="24"/>
              </w:rPr>
              <w:t xml:space="preserve"> seguma kopuma aktīvu un paturētu segto obligāciju apmērs, un tas, vai šie pamatā esošie aktīvi un seguma kopuma aktīvi ir apgrūtināti vai neapgrūtināti, līdz ar saistīto, paturēto </w:t>
            </w:r>
            <w:proofErr w:type="spellStart"/>
            <w:r>
              <w:rPr>
                <w:sz w:val="24"/>
              </w:rPr>
              <w:t>vērtspapīrošanu</w:t>
            </w:r>
            <w:proofErr w:type="spellEnd"/>
            <w:r>
              <w:rPr>
                <w:sz w:val="24"/>
              </w:rPr>
              <w:t xml:space="preserve"> un paturēto segto obligāciju apmēru;</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ja tas ir nozīmīgi tam, lai izskaidrotu iestādes komercdarbības modeļa ietekmi uz tās apgrūtinājumu apjomu, ziņas (attiecīgā gadījumā arī kvantitatīva informācija) par katru no šādiem punktiem:</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lastRenderedPageBreak/>
              <w:t>veidnes EU AE1 120. rindā ietverto apgrūtināto un neapgrūtināto aktīvu veidi un summas;</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veidnes EU AE3 010. rindā ietverto apgrūtināto aktīvu un ārpusbilances posteņu, kas nav saistīti ar nekādām saistībām, summas un veidi;</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ja tas ir būtiski saistībā ar to apgrūtinājuma izmantošanu attiecībā uz to </w:t>
            </w:r>
            <w:proofErr w:type="spellStart"/>
            <w:r>
              <w:rPr>
                <w:rStyle w:val="TeksttreciTimesNewRoman105ptOdstpy0pt"/>
                <w:sz w:val="24"/>
              </w:rPr>
              <w:t>darījumdarbības</w:t>
            </w:r>
            <w:proofErr w:type="spellEnd"/>
            <w:r>
              <w:rPr>
                <w:rStyle w:val="TeksttreciTimesNewRoman105ptOdstpy0pt"/>
                <w:sz w:val="24"/>
              </w:rPr>
              <w:t xml:space="preserve"> modeli – papildu informācija par šādām veidnēs EU AE1, EU AE2 un EU AE3 iekļautajām rindām: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veidnes EU AE1 120. rinda “Citi aktīvi”,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veidnes EU AE2 230. rinda “Cits saņemtais nodrošinājums”,</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veidnes EU AE3 010. rinda “Atlasītu finanšu saistību uzskaites vērtība” (jo īpaši ja daļa aktīvu apgrūtinājuma ir saistīta ar saistībām, bet cita daļa – nav).</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Eiropas Parlamenta un Padomes Regula (ES) Nr. 575/2013 (2013. gada 26. jūnijs) par </w:t>
      </w:r>
      <w:proofErr w:type="spellStart"/>
      <w:r>
        <w:t>prudenciālajām</w:t>
      </w:r>
      <w:proofErr w:type="spellEnd"/>
      <w:r>
        <w:t xml:space="preserve"> prasībām attiecībā uz kredītiestādēm, un ar ko groza Regulu (ES) Nr. 648/2012, kas grozīta ar Regulu (ES) 2024/1623 </w:t>
      </w:r>
      <w:r>
        <w:rPr>
          <w:color w:val="444444"/>
        </w:rPr>
        <w:t>(</w:t>
      </w:r>
      <w:hyperlink r:id="rId1" w:history="1">
        <w:r>
          <w:rPr>
            <w:rStyle w:val="Hyperlink"/>
            <w:color w:val="800080"/>
          </w:rPr>
          <w:t>OV L 176, 27.6.2013., 1. lpp.</w:t>
        </w:r>
      </w:hyperlink>
      <w:r>
        <w:rPr>
          <w:color w:val="800080"/>
          <w:u w:val="single"/>
        </w:rPr>
        <w:t xml:space="preserve">; </w:t>
      </w:r>
      <w:hyperlink r:id="rId2" w:history="1">
        <w:r>
          <w:rPr>
            <w:rStyle w:val="Hyperlink"/>
          </w:rPr>
          <w:t>Regula – ES – 2024/1623 – LV – EUR-</w:t>
        </w:r>
        <w:proofErr w:type="spellStart"/>
        <w:r>
          <w:rPr>
            <w:rStyle w:val="Hyperlink"/>
          </w:rPr>
          <w:t>Lex</w:t>
        </w:r>
        <w:proofErr w:type="spellEnd"/>
        <w:r>
          <w:rPr>
            <w:rStyle w:val="Hyperlink"/>
          </w:rPr>
          <w:t xml:space="preserve">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r>
      <w:r>
        <w:t>KOMISIJAS ĪSTENOŠANAS REGULA (ES) Nr. 680/2014 (2014. gada 16. aprīlis), ar ko nosaka īstenošanas tehniskos standartus attiecībā uz iestāžu sniegtajiem uzraudzības pārskatiem saskaņā ar Eiropas Parlamenta un Padomes Regulu (ES) Nr. 575/2013 (OV L 191, 28.6.2014., 1. lpp.).</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r>
      <w:r>
        <w:t>EIROPAS CENTRĀLĀS BANKAS REGULA (ES) Nr. 1071/2013 (2013. gada 24. septembris) par monetāro finanšu iestāžu sektora bilanci (ECB/2013/33) (OV L 297, 7.11.2013., 1. lpp.).</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r>
      <w:r>
        <w:t>EIROPAS PARLAMENTA UN PADOMES DIREKTĪVA 2009/65/EK (2009. gada 13. jūlijs) par normatīvo un administratīvo aktu koordināciju attiecībā uz pārvedamu vērtspapīru kolektīvo ieguldījumu uzņēmumiem (PVKIU) (OV L 302, 17.11.2009., 32. lpp.).</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r>
      <w:r>
        <w:t>KOMISIJAS DELEĢĒTĀ REGULA (ES) 2015/61 (2014. gada 10. oktobris), ar ko papildina Eiropas Parlamenta un Padomes Regulu (ES) Nr. 575/2013 attiecībā uz likviditātes seguma prasību kredītiestādēm (OV L 11, 17.1.2015., 1. lpp.).</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 xml:space="preserve"> </w:t>
      </w:r>
      <w:r>
        <w:tab/>
      </w:r>
      <w:r>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92989A"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5A18452" w14:textId="605E1993"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2B0A39"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A4631FE" w14:textId="31F89F36"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A5BA43"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74C53E8" w14:textId="563BD06F" w:rsidR="008A102D" w:rsidRPr="008A102D" w:rsidRDefault="008A102D" w:rsidP="008A102D">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8A102D"/>
    <w:rsid w:val="00CC3776"/>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lv-LV"/>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lv-LV"/>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lv-LV"/>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BC5739-A41E-4597-A415-B60B471D4B12}"/>
</file>

<file path=customXml/itemProps2.xml><?xml version="1.0" encoding="utf-8"?>
<ds:datastoreItem xmlns:ds="http://schemas.openxmlformats.org/officeDocument/2006/customXml" ds:itemID="{C89D273B-A103-4A7C-98F3-EE359AC484DF}"/>
</file>

<file path=customXml/itemProps3.xml><?xml version="1.0" encoding="utf-8"?>
<ds:datastoreItem xmlns:ds="http://schemas.openxmlformats.org/officeDocument/2006/customXml" ds:itemID="{72A4D049-619E-4459-B03F-EAD4B68A3B0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TotalTime>
  <Pages>13</Pages>
  <Words>3715</Words>
  <Characters>24673</Characters>
  <Application>Microsoft Office Word</Application>
  <DocSecurity>0</DocSecurity>
  <Lines>548</Lines>
  <Paragraphs>230</Paragraphs>
  <ScaleCrop>false</ScaleCrop>
  <Company>XXXXXXX</Company>
  <LinksUpToDate>false</LinksUpToDate>
  <CharactersWithSpaces>28158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KALLUDRA Ilir (LUX-S2FRC)</cp:lastModifiedBy>
  <cp:revision>5</cp:revision>
  <dcterms:created xsi:type="dcterms:W3CDTF">2021-03-11T11:42:00Z</dcterms:created>
  <dcterms:modified xsi:type="dcterms:W3CDTF">2024-10-18T12:11:00Z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